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8" w:type="dxa"/>
        <w:tblInd w:w="-106" w:type="dxa"/>
        <w:tblLayout w:type="fixed"/>
        <w:tblLook w:val="0000"/>
      </w:tblPr>
      <w:tblGrid>
        <w:gridCol w:w="3240"/>
        <w:gridCol w:w="3118"/>
        <w:gridCol w:w="3970"/>
      </w:tblGrid>
      <w:tr w:rsidR="00EC35B4" w:rsidRPr="0081758A">
        <w:trPr>
          <w:cantSplit/>
          <w:trHeight w:val="1553"/>
        </w:trPr>
        <w:tc>
          <w:tcPr>
            <w:tcW w:w="3240" w:type="dxa"/>
            <w:vAlign w:val="center"/>
          </w:tcPr>
          <w:p w:rsidR="00EC35B4" w:rsidRPr="000E2A58" w:rsidRDefault="00EC35B4" w:rsidP="0081758A">
            <w:bookmarkStart w:id="0" w:name="_GoBack"/>
            <w:bookmarkEnd w:id="0"/>
            <w:r w:rsidRPr="000E2A58">
              <w:t>Royaume du Maroc</w:t>
            </w:r>
          </w:p>
          <w:p w:rsidR="00EC35B4" w:rsidRPr="00263761" w:rsidRDefault="00EC35B4" w:rsidP="0081758A">
            <w:pPr>
              <w:rPr>
                <w:i/>
                <w:iCs/>
                <w:highlight w:val="lightGray"/>
              </w:rPr>
            </w:pPr>
            <w:r w:rsidRPr="000E2A58">
              <w:t>Ministère des Affaires Étrangères et de la Coopération</w:t>
            </w:r>
          </w:p>
        </w:tc>
        <w:tc>
          <w:tcPr>
            <w:tcW w:w="3118" w:type="dxa"/>
          </w:tcPr>
          <w:p w:rsidR="00EC35B4" w:rsidRPr="0081758A" w:rsidRDefault="00EC35B4" w:rsidP="002F2051">
            <w:pPr>
              <w:tabs>
                <w:tab w:val="right" w:pos="2902"/>
              </w:tabs>
            </w:pPr>
            <w:r>
              <w:t xml:space="preserve">            </w:t>
            </w:r>
            <w:r w:rsidRPr="00BD5C05">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Armoirie1" style="width:81pt;height:79.5pt;visibility:visible">
                  <v:imagedata r:id="rId7" o:title=""/>
                </v:shape>
              </w:pict>
            </w:r>
          </w:p>
        </w:tc>
        <w:tc>
          <w:tcPr>
            <w:tcW w:w="3970" w:type="dxa"/>
          </w:tcPr>
          <w:p w:rsidR="00EC35B4" w:rsidRPr="0081758A" w:rsidRDefault="00EC35B4" w:rsidP="0081758A"/>
          <w:p w:rsidR="00EC35B4" w:rsidRPr="0081758A" w:rsidRDefault="00EC35B4" w:rsidP="0081758A">
            <w:r>
              <w:t xml:space="preserve">             </w:t>
            </w:r>
            <w:r w:rsidRPr="00BD5C05">
              <w:rPr>
                <w:noProof/>
                <w:lang w:eastAsia="fr-FR"/>
              </w:rPr>
              <w:pict>
                <v:shape id="Image 2" o:spid="_x0000_i1026" type="#_x0000_t75" alt="المملكة" style="width:131.25pt;height:63.75pt;visibility:visible">
                  <v:imagedata r:id="rId8" o:title=""/>
                </v:shape>
              </w:pict>
            </w:r>
          </w:p>
        </w:tc>
      </w:tr>
    </w:tbl>
    <w:p w:rsidR="00EC35B4" w:rsidRPr="0081758A" w:rsidRDefault="00EC35B4" w:rsidP="0081758A"/>
    <w:p w:rsidR="00EC35B4" w:rsidRPr="0081758A" w:rsidRDefault="00EC35B4" w:rsidP="0081758A"/>
    <w:p w:rsidR="00EC35B4" w:rsidRPr="0081758A" w:rsidRDefault="00EC35B4" w:rsidP="0081758A"/>
    <w:p w:rsidR="00EC35B4" w:rsidRPr="0081758A" w:rsidRDefault="00EC35B4" w:rsidP="0081758A"/>
    <w:p w:rsidR="00EC35B4" w:rsidRPr="0081758A" w:rsidRDefault="00EC35B4" w:rsidP="0081758A">
      <w:pPr>
        <w:jc w:val="center"/>
        <w:rPr>
          <w:b/>
          <w:bCs/>
          <w:sz w:val="40"/>
          <w:szCs w:val="40"/>
        </w:rPr>
      </w:pPr>
      <w:r w:rsidRPr="0081758A">
        <w:rPr>
          <w:b/>
          <w:bCs/>
          <w:sz w:val="40"/>
          <w:szCs w:val="40"/>
        </w:rPr>
        <w:t>Fiche projet de Jumelage institutionnel</w:t>
      </w:r>
      <w:r>
        <w:rPr>
          <w:b/>
          <w:bCs/>
          <w:sz w:val="40"/>
          <w:szCs w:val="40"/>
        </w:rPr>
        <w:t xml:space="preserve"> </w:t>
      </w:r>
    </w:p>
    <w:p w:rsidR="00EC35B4" w:rsidRDefault="00EC35B4" w:rsidP="0081758A">
      <w:pPr>
        <w:jc w:val="center"/>
        <w:rPr>
          <w:b/>
          <w:bCs/>
          <w:sz w:val="40"/>
          <w:szCs w:val="40"/>
        </w:rPr>
      </w:pPr>
    </w:p>
    <w:p w:rsidR="00EC35B4" w:rsidRDefault="00EC35B4" w:rsidP="0081758A">
      <w:pPr>
        <w:jc w:val="center"/>
        <w:rPr>
          <w:b/>
          <w:bCs/>
          <w:sz w:val="40"/>
          <w:szCs w:val="40"/>
        </w:rPr>
      </w:pPr>
    </w:p>
    <w:p w:rsidR="00EC35B4" w:rsidRPr="0081758A" w:rsidRDefault="00EC35B4" w:rsidP="0081758A">
      <w:pPr>
        <w:jc w:val="center"/>
        <w:rPr>
          <w:b/>
          <w:bCs/>
          <w:sz w:val="40"/>
          <w:szCs w:val="40"/>
        </w:rPr>
      </w:pPr>
    </w:p>
    <w:p w:rsidR="00EC35B4" w:rsidRDefault="00EC35B4" w:rsidP="0081758A">
      <w:pPr>
        <w:jc w:val="center"/>
        <w:rPr>
          <w:b/>
          <w:bCs/>
          <w:sz w:val="40"/>
          <w:szCs w:val="40"/>
        </w:rPr>
      </w:pPr>
      <w:r>
        <w:rPr>
          <w:b/>
          <w:bCs/>
          <w:sz w:val="40"/>
          <w:szCs w:val="40"/>
        </w:rPr>
        <w:t>MA13/ENP-AP/OT31</w:t>
      </w:r>
    </w:p>
    <w:p w:rsidR="00EC35B4" w:rsidRDefault="00EC35B4" w:rsidP="0081758A">
      <w:pPr>
        <w:jc w:val="center"/>
        <w:rPr>
          <w:b/>
          <w:bCs/>
          <w:sz w:val="40"/>
          <w:szCs w:val="40"/>
        </w:rPr>
      </w:pPr>
    </w:p>
    <w:p w:rsidR="00EC35B4" w:rsidRDefault="00EC35B4" w:rsidP="0081758A">
      <w:pPr>
        <w:jc w:val="center"/>
        <w:rPr>
          <w:b/>
          <w:bCs/>
          <w:sz w:val="40"/>
          <w:szCs w:val="40"/>
        </w:rPr>
      </w:pPr>
    </w:p>
    <w:p w:rsidR="00EC35B4" w:rsidRDefault="00EC35B4" w:rsidP="0081758A">
      <w:pPr>
        <w:jc w:val="center"/>
        <w:rPr>
          <w:b/>
          <w:bCs/>
          <w:sz w:val="40"/>
          <w:szCs w:val="40"/>
        </w:rPr>
      </w:pPr>
    </w:p>
    <w:p w:rsidR="00EC35B4" w:rsidRPr="0081758A" w:rsidRDefault="00EC35B4" w:rsidP="0081758A">
      <w:pPr>
        <w:jc w:val="center"/>
        <w:rPr>
          <w:b/>
          <w:bCs/>
          <w:sz w:val="40"/>
          <w:szCs w:val="40"/>
        </w:rPr>
      </w:pPr>
    </w:p>
    <w:p w:rsidR="00EC35B4" w:rsidRPr="0081758A" w:rsidRDefault="00EC35B4" w:rsidP="0081758A">
      <w:pPr>
        <w:jc w:val="center"/>
        <w:rPr>
          <w:b/>
          <w:bCs/>
          <w:sz w:val="40"/>
          <w:szCs w:val="40"/>
        </w:rPr>
      </w:pPr>
      <w:r w:rsidRPr="002A1BFD">
        <w:rPr>
          <w:b/>
          <w:bCs/>
          <w:sz w:val="40"/>
          <w:szCs w:val="40"/>
        </w:rPr>
        <w:t>Renforcement des capacités organisationnelles et techniques de la Délégation Interministérielle aux Droits de l’Homme (DIDH)</w:t>
      </w:r>
      <w:r>
        <w:rPr>
          <w:b/>
          <w:bCs/>
          <w:sz w:val="40"/>
          <w:szCs w:val="40"/>
        </w:rPr>
        <w:t xml:space="preserve"> </w:t>
      </w:r>
      <w:r w:rsidRPr="002A1BFD">
        <w:rPr>
          <w:b/>
          <w:bCs/>
          <w:sz w:val="40"/>
          <w:szCs w:val="40"/>
        </w:rPr>
        <w:t>du Royaume du Maroc</w:t>
      </w:r>
    </w:p>
    <w:p w:rsidR="00EC35B4" w:rsidRPr="0081758A" w:rsidRDefault="00EC35B4" w:rsidP="0081758A">
      <w:pPr>
        <w:jc w:val="center"/>
        <w:rPr>
          <w:b/>
          <w:bCs/>
          <w:sz w:val="40"/>
          <w:szCs w:val="40"/>
        </w:rPr>
      </w:pPr>
    </w:p>
    <w:p w:rsidR="00EC35B4" w:rsidRPr="0081758A" w:rsidRDefault="00EC35B4" w:rsidP="0081758A"/>
    <w:p w:rsidR="00EC35B4" w:rsidRPr="0081758A" w:rsidRDefault="00EC35B4" w:rsidP="0081758A"/>
    <w:p w:rsidR="00EC35B4" w:rsidRPr="0081758A" w:rsidRDefault="00EC35B4" w:rsidP="0081758A"/>
    <w:p w:rsidR="00EC35B4" w:rsidRPr="0081758A" w:rsidRDefault="00EC35B4" w:rsidP="0081758A"/>
    <w:p w:rsidR="00EC35B4" w:rsidRPr="0081758A" w:rsidRDefault="00EC35B4" w:rsidP="0081758A"/>
    <w:p w:rsidR="00EC35B4" w:rsidRPr="0081758A" w:rsidRDefault="00EC35B4" w:rsidP="0081758A"/>
    <w:p w:rsidR="00EC35B4" w:rsidRPr="0081758A" w:rsidRDefault="00EC35B4" w:rsidP="0081758A"/>
    <w:p w:rsidR="00EC35B4" w:rsidRDefault="00EC35B4" w:rsidP="0081758A"/>
    <w:p w:rsidR="00EC35B4" w:rsidRDefault="00EC35B4" w:rsidP="0081758A"/>
    <w:p w:rsidR="00EC35B4" w:rsidRDefault="00EC35B4" w:rsidP="0081758A"/>
    <w:p w:rsidR="00EC35B4" w:rsidRDefault="00EC35B4" w:rsidP="0081758A"/>
    <w:p w:rsidR="00EC35B4" w:rsidRPr="0081758A" w:rsidRDefault="00EC35B4" w:rsidP="0081758A"/>
    <w:p w:rsidR="00EC35B4" w:rsidRPr="0081758A" w:rsidRDefault="00EC35B4" w:rsidP="0081758A"/>
    <w:p w:rsidR="00EC35B4" w:rsidRPr="0081758A" w:rsidRDefault="00EC35B4" w:rsidP="0081758A"/>
    <w:tbl>
      <w:tblPr>
        <w:tblW w:w="0" w:type="auto"/>
        <w:tblInd w:w="-106" w:type="dxa"/>
        <w:tblLook w:val="00A0"/>
      </w:tblPr>
      <w:tblGrid>
        <w:gridCol w:w="2303"/>
        <w:gridCol w:w="2303"/>
        <w:gridCol w:w="2303"/>
        <w:gridCol w:w="2303"/>
      </w:tblGrid>
      <w:tr w:rsidR="00EC35B4" w:rsidRPr="0081758A">
        <w:tc>
          <w:tcPr>
            <w:tcW w:w="2303" w:type="dxa"/>
          </w:tcPr>
          <w:p w:rsidR="00EC35B4" w:rsidRPr="0081758A" w:rsidRDefault="00EC35B4" w:rsidP="0081758A">
            <w:r w:rsidRPr="00BD5C05">
              <w:rPr>
                <w:noProof/>
                <w:lang w:eastAsia="fr-FR"/>
              </w:rPr>
              <w:pict>
                <v:shape id="Image 3" o:spid="_x0000_i1027" type="#_x0000_t75" style="width:57.75pt;height:33.75pt;visibility:visible">
                  <v:imagedata r:id="rId9" o:title=""/>
                </v:shape>
              </w:pict>
            </w:r>
          </w:p>
        </w:tc>
        <w:tc>
          <w:tcPr>
            <w:tcW w:w="2303" w:type="dxa"/>
          </w:tcPr>
          <w:p w:rsidR="00EC35B4" w:rsidRPr="0081758A" w:rsidRDefault="00EC35B4" w:rsidP="0081758A"/>
        </w:tc>
        <w:tc>
          <w:tcPr>
            <w:tcW w:w="2303" w:type="dxa"/>
          </w:tcPr>
          <w:p w:rsidR="00EC35B4" w:rsidRPr="0081758A" w:rsidRDefault="00EC35B4" w:rsidP="0081758A"/>
        </w:tc>
        <w:tc>
          <w:tcPr>
            <w:tcW w:w="2303" w:type="dxa"/>
          </w:tcPr>
          <w:p w:rsidR="00EC35B4" w:rsidRPr="0081758A" w:rsidRDefault="00EC35B4" w:rsidP="0081758A">
            <w:r w:rsidRPr="00BD5C05">
              <w:rPr>
                <w:noProof/>
                <w:lang w:eastAsia="fr-FR"/>
              </w:rPr>
              <w:pict>
                <v:shape id="Image 4" o:spid="_x0000_i1028" type="#_x0000_t75" style="width:58.5pt;height:39pt;visibility:visible">
                  <v:imagedata r:id="rId10" o:title=""/>
                </v:shape>
              </w:pict>
            </w:r>
          </w:p>
        </w:tc>
      </w:tr>
    </w:tbl>
    <w:p w:rsidR="00EC35B4" w:rsidRPr="000073A9" w:rsidRDefault="00EC35B4" w:rsidP="008168EF">
      <w:pPr>
        <w:jc w:val="center"/>
        <w:rPr>
          <w:b/>
          <w:bCs/>
        </w:rPr>
      </w:pPr>
      <w:r w:rsidRPr="00756CCB">
        <w:br w:type="page"/>
      </w:r>
      <w:bookmarkStart w:id="1" w:name="_Toc95904631"/>
      <w:r w:rsidRPr="0013450E">
        <w:rPr>
          <w:b/>
          <w:bCs/>
        </w:rPr>
        <w:t>SOMMAIRE</w:t>
      </w:r>
    </w:p>
    <w:p w:rsidR="00EC35B4" w:rsidRDefault="00EC35B4" w:rsidP="008168EF"/>
    <w:p w:rsidR="00EC35B4" w:rsidRPr="003E4939" w:rsidRDefault="00EC35B4" w:rsidP="008168EF">
      <w:pPr>
        <w:rPr>
          <w:b/>
          <w:bCs/>
        </w:rPr>
      </w:pPr>
      <w:r w:rsidRPr="003E4939">
        <w:rPr>
          <w:b/>
          <w:bCs/>
        </w:rPr>
        <w:t>GLOSSAIRE</w:t>
      </w:r>
    </w:p>
    <w:p w:rsidR="00EC35B4" w:rsidRDefault="00EC35B4" w:rsidP="008168EF">
      <w:pPr>
        <w:rPr>
          <w:b/>
          <w:bCs/>
          <w:u w:val="single"/>
        </w:rPr>
      </w:pPr>
    </w:p>
    <w:p w:rsidR="00EC35B4" w:rsidRPr="0081758A" w:rsidRDefault="00EC35B4" w:rsidP="008168EF">
      <w:pPr>
        <w:rPr>
          <w:b/>
          <w:bCs/>
          <w:u w:val="single"/>
        </w:rPr>
      </w:pPr>
      <w:r>
        <w:rPr>
          <w:b/>
          <w:bCs/>
          <w:u w:val="single"/>
        </w:rPr>
        <w:t>1.</w:t>
      </w:r>
      <w:r w:rsidRPr="0081758A">
        <w:rPr>
          <w:b/>
          <w:bCs/>
          <w:u w:val="single"/>
        </w:rPr>
        <w:t>INFORMATIONS DE BASE</w:t>
      </w:r>
    </w:p>
    <w:p w:rsidR="00EC35B4" w:rsidRPr="00997541" w:rsidRDefault="00EC35B4" w:rsidP="008168EF">
      <w:pPr>
        <w:rPr>
          <w:b/>
          <w:bCs/>
        </w:rPr>
      </w:pPr>
      <w:r w:rsidRPr="00997541">
        <w:rPr>
          <w:b/>
          <w:bCs/>
        </w:rPr>
        <w:t>1.1 Programme</w:t>
      </w:r>
    </w:p>
    <w:p w:rsidR="00EC35B4" w:rsidRPr="00997541" w:rsidRDefault="00EC35B4" w:rsidP="008168EF">
      <w:pPr>
        <w:rPr>
          <w:b/>
          <w:bCs/>
        </w:rPr>
      </w:pPr>
      <w:r w:rsidRPr="00997541">
        <w:rPr>
          <w:b/>
          <w:bCs/>
        </w:rPr>
        <w:t>1.2 Numéro de jumelage</w:t>
      </w:r>
    </w:p>
    <w:p w:rsidR="00EC35B4" w:rsidRPr="00997541" w:rsidRDefault="00EC35B4" w:rsidP="008168EF">
      <w:pPr>
        <w:rPr>
          <w:b/>
          <w:bCs/>
        </w:rPr>
      </w:pPr>
      <w:r w:rsidRPr="00997541">
        <w:rPr>
          <w:b/>
          <w:bCs/>
        </w:rPr>
        <w:t>1.3 Intitulé</w:t>
      </w:r>
    </w:p>
    <w:p w:rsidR="00EC35B4" w:rsidRPr="00997541" w:rsidRDefault="00EC35B4" w:rsidP="008168EF">
      <w:pPr>
        <w:rPr>
          <w:b/>
          <w:bCs/>
        </w:rPr>
      </w:pPr>
      <w:r w:rsidRPr="00997541">
        <w:rPr>
          <w:b/>
          <w:bCs/>
        </w:rPr>
        <w:t>1.4 Secteur</w:t>
      </w:r>
    </w:p>
    <w:p w:rsidR="00EC35B4" w:rsidRPr="00997541" w:rsidRDefault="00EC35B4" w:rsidP="008168EF">
      <w:pPr>
        <w:rPr>
          <w:b/>
          <w:bCs/>
        </w:rPr>
      </w:pPr>
      <w:r w:rsidRPr="00997541">
        <w:rPr>
          <w:b/>
          <w:bCs/>
        </w:rPr>
        <w:t>1.5 Pays bénéficiaire</w:t>
      </w:r>
    </w:p>
    <w:p w:rsidR="00EC35B4" w:rsidRDefault="00EC35B4" w:rsidP="008168EF"/>
    <w:p w:rsidR="00EC35B4" w:rsidRDefault="00EC35B4" w:rsidP="008168EF">
      <w:pPr>
        <w:rPr>
          <w:b/>
          <w:bCs/>
          <w:u w:val="single"/>
        </w:rPr>
      </w:pPr>
      <w:r w:rsidRPr="0081758A">
        <w:rPr>
          <w:b/>
          <w:bCs/>
          <w:u w:val="single"/>
        </w:rPr>
        <w:t>2. OBJECTIFS</w:t>
      </w:r>
    </w:p>
    <w:p w:rsidR="00EC35B4" w:rsidRPr="00997541" w:rsidRDefault="00EC35B4" w:rsidP="008168EF">
      <w:pPr>
        <w:rPr>
          <w:b/>
          <w:bCs/>
        </w:rPr>
      </w:pPr>
      <w:r w:rsidRPr="00997541">
        <w:rPr>
          <w:b/>
          <w:bCs/>
        </w:rPr>
        <w:t>2.1 Objectif général</w:t>
      </w:r>
    </w:p>
    <w:p w:rsidR="00EC35B4" w:rsidRPr="00997541" w:rsidRDefault="00EC35B4" w:rsidP="008168EF">
      <w:pPr>
        <w:rPr>
          <w:b/>
          <w:bCs/>
        </w:rPr>
      </w:pPr>
      <w:r w:rsidRPr="00997541">
        <w:rPr>
          <w:b/>
          <w:bCs/>
        </w:rPr>
        <w:t>2.2 Objectif spécifique</w:t>
      </w:r>
    </w:p>
    <w:p w:rsidR="00EC35B4" w:rsidRPr="004B5879" w:rsidRDefault="00EC35B4" w:rsidP="008168EF">
      <w:pPr>
        <w:jc w:val="both"/>
        <w:rPr>
          <w:b/>
          <w:bCs/>
        </w:rPr>
      </w:pPr>
      <w:r w:rsidRPr="004B5879">
        <w:rPr>
          <w:b/>
          <w:bCs/>
        </w:rPr>
        <w:t>2.3 Contribution a</w:t>
      </w:r>
      <w:r>
        <w:rPr>
          <w:b/>
          <w:bCs/>
        </w:rPr>
        <w:t>u Plan national / à l’Accord d’A</w:t>
      </w:r>
      <w:r w:rsidRPr="004B5879">
        <w:rPr>
          <w:b/>
          <w:bCs/>
        </w:rPr>
        <w:t>ssociation / au Pla</w:t>
      </w:r>
      <w:r>
        <w:rPr>
          <w:b/>
          <w:bCs/>
        </w:rPr>
        <w:t>n d’Action / au Statut avancé</w:t>
      </w:r>
    </w:p>
    <w:p w:rsidR="00EC35B4" w:rsidRPr="000073A9" w:rsidRDefault="00EC35B4" w:rsidP="008168EF"/>
    <w:p w:rsidR="00EC35B4" w:rsidRPr="00F61E60" w:rsidRDefault="00EC35B4" w:rsidP="008168EF">
      <w:pPr>
        <w:rPr>
          <w:b/>
          <w:bCs/>
          <w:u w:val="single"/>
        </w:rPr>
      </w:pPr>
      <w:r w:rsidRPr="00F61E60">
        <w:rPr>
          <w:b/>
          <w:bCs/>
          <w:u w:val="single"/>
        </w:rPr>
        <w:t>3. DESCRIPTION</w:t>
      </w:r>
    </w:p>
    <w:p w:rsidR="00EC35B4" w:rsidRPr="00997541" w:rsidRDefault="00EC35B4" w:rsidP="008168EF">
      <w:pPr>
        <w:rPr>
          <w:b/>
          <w:bCs/>
        </w:rPr>
      </w:pPr>
      <w:r w:rsidRPr="00997541">
        <w:rPr>
          <w:b/>
          <w:bCs/>
        </w:rPr>
        <w:t>3.1 Contexte et justification</w:t>
      </w:r>
    </w:p>
    <w:p w:rsidR="00EC35B4" w:rsidRPr="00997541" w:rsidRDefault="00EC35B4" w:rsidP="008168EF">
      <w:pPr>
        <w:rPr>
          <w:b/>
          <w:bCs/>
        </w:rPr>
      </w:pPr>
      <w:r w:rsidRPr="00997541">
        <w:rPr>
          <w:b/>
          <w:bCs/>
        </w:rPr>
        <w:t>3.2 Activités connexes</w:t>
      </w:r>
    </w:p>
    <w:p w:rsidR="00EC35B4" w:rsidRPr="00997541" w:rsidRDefault="00EC35B4" w:rsidP="008168EF">
      <w:pPr>
        <w:rPr>
          <w:b/>
          <w:bCs/>
        </w:rPr>
      </w:pPr>
      <w:r w:rsidRPr="00997541">
        <w:rPr>
          <w:b/>
          <w:bCs/>
        </w:rPr>
        <w:t>3.3 Résultat</w:t>
      </w:r>
      <w:r>
        <w:rPr>
          <w:b/>
          <w:bCs/>
        </w:rPr>
        <w:t>s obligatoires</w:t>
      </w:r>
      <w:r w:rsidRPr="00997541">
        <w:rPr>
          <w:b/>
          <w:bCs/>
        </w:rPr>
        <w:t xml:space="preserve"> et indicateurs objectivement vérifiables</w:t>
      </w:r>
    </w:p>
    <w:p w:rsidR="00EC35B4" w:rsidRPr="00997541" w:rsidRDefault="00EC35B4" w:rsidP="008168EF">
      <w:pPr>
        <w:rPr>
          <w:b/>
          <w:bCs/>
        </w:rPr>
      </w:pPr>
      <w:r w:rsidRPr="00997541">
        <w:rPr>
          <w:b/>
          <w:bCs/>
        </w:rPr>
        <w:t>3.4 Composantes et Activités</w:t>
      </w:r>
    </w:p>
    <w:p w:rsidR="00EC35B4" w:rsidRPr="00997541" w:rsidRDefault="00EC35B4" w:rsidP="008168EF">
      <w:pPr>
        <w:rPr>
          <w:b/>
          <w:bCs/>
        </w:rPr>
      </w:pPr>
      <w:r w:rsidRPr="00997541">
        <w:rPr>
          <w:b/>
          <w:bCs/>
        </w:rPr>
        <w:t>3.5 Moyens et apports</w:t>
      </w:r>
      <w:r>
        <w:rPr>
          <w:b/>
          <w:bCs/>
        </w:rPr>
        <w:t xml:space="preserve"> de l’administration de l’État Membre P</w:t>
      </w:r>
      <w:r w:rsidRPr="00997541">
        <w:rPr>
          <w:b/>
          <w:bCs/>
        </w:rPr>
        <w:t>artenaire</w:t>
      </w:r>
    </w:p>
    <w:p w:rsidR="00EC35B4" w:rsidRDefault="00EC35B4" w:rsidP="008168EF">
      <w:pPr>
        <w:jc w:val="center"/>
        <w:rPr>
          <w:b/>
          <w:bCs/>
        </w:rPr>
      </w:pPr>
    </w:p>
    <w:p w:rsidR="00EC35B4" w:rsidRPr="00A74E4D" w:rsidRDefault="00EC35B4" w:rsidP="008168EF">
      <w:pPr>
        <w:rPr>
          <w:b/>
          <w:bCs/>
          <w:u w:val="single"/>
        </w:rPr>
      </w:pPr>
      <w:r w:rsidRPr="00A74E4D">
        <w:rPr>
          <w:b/>
          <w:bCs/>
          <w:u w:val="single"/>
        </w:rPr>
        <w:t>4. CADRE INSTITUTIONNEL</w:t>
      </w:r>
    </w:p>
    <w:p w:rsidR="00EC35B4" w:rsidRPr="0081758A" w:rsidRDefault="00EC35B4" w:rsidP="008168EF"/>
    <w:p w:rsidR="00EC35B4" w:rsidRPr="001A1C18" w:rsidRDefault="00EC35B4" w:rsidP="008168EF">
      <w:pPr>
        <w:rPr>
          <w:b/>
          <w:bCs/>
          <w:u w:val="single"/>
        </w:rPr>
      </w:pPr>
      <w:r w:rsidRPr="001A1C18">
        <w:rPr>
          <w:b/>
          <w:bCs/>
          <w:u w:val="single"/>
        </w:rPr>
        <w:t>5. BUDGET</w:t>
      </w:r>
    </w:p>
    <w:p w:rsidR="00EC35B4" w:rsidRDefault="00EC35B4" w:rsidP="008168EF"/>
    <w:p w:rsidR="00EC35B4" w:rsidRPr="00E52F1A" w:rsidRDefault="00EC35B4" w:rsidP="008168EF">
      <w:pPr>
        <w:jc w:val="both"/>
        <w:rPr>
          <w:b/>
          <w:bCs/>
          <w:u w:val="single"/>
        </w:rPr>
      </w:pPr>
      <w:r w:rsidRPr="00E52F1A">
        <w:rPr>
          <w:b/>
          <w:bCs/>
          <w:u w:val="single"/>
        </w:rPr>
        <w:t>6. LANGUE</w:t>
      </w:r>
    </w:p>
    <w:p w:rsidR="00EC35B4" w:rsidRDefault="00EC35B4" w:rsidP="008168EF">
      <w:pPr>
        <w:jc w:val="center"/>
        <w:rPr>
          <w:b/>
          <w:bCs/>
        </w:rPr>
      </w:pPr>
    </w:p>
    <w:p w:rsidR="00EC35B4" w:rsidRDefault="00EC35B4" w:rsidP="008168EF">
      <w:pPr>
        <w:rPr>
          <w:b/>
          <w:bCs/>
          <w:u w:val="single"/>
        </w:rPr>
      </w:pPr>
      <w:r>
        <w:rPr>
          <w:b/>
          <w:bCs/>
          <w:u w:val="single"/>
        </w:rPr>
        <w:t>7</w:t>
      </w:r>
      <w:r w:rsidRPr="001A1C18">
        <w:rPr>
          <w:b/>
          <w:bCs/>
          <w:u w:val="single"/>
        </w:rPr>
        <w:t xml:space="preserve">. MODALITES DE MISE EN </w:t>
      </w:r>
      <w:r>
        <w:rPr>
          <w:b/>
          <w:bCs/>
          <w:u w:val="single"/>
        </w:rPr>
        <w:t>ŒUVRE</w:t>
      </w:r>
    </w:p>
    <w:p w:rsidR="00EC35B4" w:rsidRPr="00997541" w:rsidRDefault="00EC35B4" w:rsidP="008168EF">
      <w:pPr>
        <w:rPr>
          <w:b/>
          <w:bCs/>
        </w:rPr>
      </w:pPr>
      <w:r w:rsidRPr="00997541">
        <w:rPr>
          <w:b/>
          <w:bCs/>
        </w:rPr>
        <w:t>7.1 Autorité contractante</w:t>
      </w:r>
    </w:p>
    <w:p w:rsidR="00EC35B4" w:rsidRPr="00997541" w:rsidRDefault="00EC35B4" w:rsidP="008168EF">
      <w:pPr>
        <w:ind w:left="2835" w:hanging="2835"/>
        <w:jc w:val="both"/>
        <w:rPr>
          <w:b/>
          <w:bCs/>
        </w:rPr>
      </w:pPr>
      <w:r w:rsidRPr="00997541">
        <w:rPr>
          <w:b/>
          <w:bCs/>
        </w:rPr>
        <w:t xml:space="preserve">7.2 </w:t>
      </w:r>
      <w:r>
        <w:rPr>
          <w:b/>
          <w:bCs/>
        </w:rPr>
        <w:t>Unité de gestion</w:t>
      </w:r>
    </w:p>
    <w:p w:rsidR="00EC35B4" w:rsidRPr="00997541" w:rsidRDefault="00EC35B4" w:rsidP="008168EF">
      <w:pPr>
        <w:rPr>
          <w:b/>
          <w:bCs/>
        </w:rPr>
      </w:pPr>
      <w:r w:rsidRPr="00997541">
        <w:rPr>
          <w:b/>
          <w:bCs/>
        </w:rPr>
        <w:t>7.3 Bailleur / Observateur</w:t>
      </w:r>
    </w:p>
    <w:p w:rsidR="00EC35B4" w:rsidRPr="00FA3980" w:rsidRDefault="00EC35B4" w:rsidP="008168EF">
      <w:pPr>
        <w:rPr>
          <w:highlight w:val="yellow"/>
        </w:rPr>
      </w:pPr>
    </w:p>
    <w:p w:rsidR="00EC35B4" w:rsidRDefault="00EC35B4" w:rsidP="008168EF">
      <w:pPr>
        <w:rPr>
          <w:b/>
          <w:bCs/>
          <w:u w:val="single"/>
        </w:rPr>
      </w:pPr>
      <w:r>
        <w:rPr>
          <w:b/>
          <w:bCs/>
          <w:u w:val="single"/>
        </w:rPr>
        <w:t>8</w:t>
      </w:r>
      <w:r w:rsidRPr="00FC3AB4">
        <w:rPr>
          <w:b/>
          <w:bCs/>
          <w:u w:val="single"/>
        </w:rPr>
        <w:t>. CALENDRIER INDICATIF</w:t>
      </w:r>
    </w:p>
    <w:p w:rsidR="00EC35B4" w:rsidRPr="00997541" w:rsidRDefault="00EC35B4" w:rsidP="008168EF">
      <w:r w:rsidRPr="00997541">
        <w:rPr>
          <w:b/>
          <w:bCs/>
        </w:rPr>
        <w:t>8.1 Lancement de l’appel à propositions</w:t>
      </w:r>
      <w:r w:rsidRPr="00997541">
        <w:t> </w:t>
      </w:r>
    </w:p>
    <w:p w:rsidR="00EC35B4" w:rsidRPr="00997541" w:rsidRDefault="00EC35B4" w:rsidP="008168EF">
      <w:r w:rsidRPr="00997541">
        <w:rPr>
          <w:b/>
          <w:bCs/>
        </w:rPr>
        <w:t>8.2 Démarrage des activités du projet</w:t>
      </w:r>
      <w:r w:rsidRPr="00997541">
        <w:t> </w:t>
      </w:r>
    </w:p>
    <w:p w:rsidR="00EC35B4" w:rsidRPr="00997541" w:rsidRDefault="00EC35B4" w:rsidP="008168EF">
      <w:r w:rsidRPr="00997541">
        <w:rPr>
          <w:b/>
          <w:bCs/>
        </w:rPr>
        <w:t>8.3 Durée de la période d’exécution</w:t>
      </w:r>
      <w:r w:rsidRPr="00997541">
        <w:t> </w:t>
      </w:r>
    </w:p>
    <w:p w:rsidR="00EC35B4" w:rsidRPr="00997541" w:rsidRDefault="00EC35B4" w:rsidP="008168EF">
      <w:r w:rsidRPr="00997541">
        <w:rPr>
          <w:b/>
          <w:bCs/>
        </w:rPr>
        <w:t>8.4 Clôture du projet</w:t>
      </w:r>
      <w:r w:rsidRPr="00997541">
        <w:t> </w:t>
      </w:r>
    </w:p>
    <w:p w:rsidR="00EC35B4" w:rsidRDefault="00EC35B4" w:rsidP="008168EF"/>
    <w:p w:rsidR="00EC35B4" w:rsidRPr="008170A1" w:rsidRDefault="00EC35B4" w:rsidP="008168EF">
      <w:pPr>
        <w:rPr>
          <w:b/>
          <w:bCs/>
          <w:u w:val="single"/>
        </w:rPr>
      </w:pPr>
      <w:r w:rsidRPr="005F2A67">
        <w:rPr>
          <w:b/>
          <w:bCs/>
          <w:u w:val="single"/>
        </w:rPr>
        <w:t>9. DURABILITE</w:t>
      </w:r>
    </w:p>
    <w:p w:rsidR="00EC35B4" w:rsidRDefault="00EC35B4" w:rsidP="008168EF">
      <w:pPr>
        <w:jc w:val="center"/>
        <w:rPr>
          <w:b/>
          <w:bCs/>
        </w:rPr>
      </w:pPr>
    </w:p>
    <w:p w:rsidR="00EC35B4" w:rsidRDefault="00EC35B4" w:rsidP="008168EF">
      <w:pPr>
        <w:rPr>
          <w:b/>
          <w:bCs/>
          <w:u w:val="single"/>
        </w:rPr>
      </w:pPr>
      <w:r>
        <w:rPr>
          <w:b/>
          <w:bCs/>
          <w:u w:val="single"/>
        </w:rPr>
        <w:t>10</w:t>
      </w:r>
      <w:r w:rsidRPr="00FA3980">
        <w:rPr>
          <w:b/>
          <w:bCs/>
          <w:u w:val="single"/>
        </w:rPr>
        <w:t>. QUESTIONS TRANSVERSALES</w:t>
      </w:r>
    </w:p>
    <w:p w:rsidR="00EC35B4" w:rsidRPr="00997541" w:rsidRDefault="00EC35B4" w:rsidP="008168EF">
      <w:pPr>
        <w:rPr>
          <w:b/>
          <w:bCs/>
        </w:rPr>
      </w:pPr>
      <w:r w:rsidRPr="00997541">
        <w:rPr>
          <w:b/>
          <w:bCs/>
        </w:rPr>
        <w:t>10.1 Égalité des chances entre hommes et femmes</w:t>
      </w:r>
    </w:p>
    <w:p w:rsidR="00EC35B4" w:rsidRPr="00997541" w:rsidRDefault="00EC35B4" w:rsidP="008168EF">
      <w:pPr>
        <w:spacing w:line="240" w:lineRule="atLeast"/>
        <w:jc w:val="both"/>
        <w:rPr>
          <w:b/>
          <w:bCs/>
        </w:rPr>
      </w:pPr>
      <w:r w:rsidRPr="00997541">
        <w:rPr>
          <w:b/>
          <w:bCs/>
        </w:rPr>
        <w:t>10.2 Environnement</w:t>
      </w:r>
    </w:p>
    <w:p w:rsidR="00EC35B4" w:rsidRPr="00FA3980" w:rsidRDefault="00EC35B4" w:rsidP="008168EF">
      <w:pPr>
        <w:rPr>
          <w:b/>
          <w:bCs/>
          <w:u w:val="single"/>
        </w:rPr>
      </w:pPr>
    </w:p>
    <w:p w:rsidR="00EC35B4" w:rsidRPr="00FA3980" w:rsidRDefault="00EC35B4" w:rsidP="008168EF">
      <w:pPr>
        <w:rPr>
          <w:b/>
          <w:bCs/>
          <w:u w:val="single"/>
        </w:rPr>
      </w:pPr>
      <w:r>
        <w:rPr>
          <w:b/>
          <w:bCs/>
          <w:u w:val="single"/>
        </w:rPr>
        <w:t>11</w:t>
      </w:r>
      <w:r w:rsidRPr="00FA3980">
        <w:rPr>
          <w:b/>
          <w:bCs/>
          <w:u w:val="single"/>
        </w:rPr>
        <w:t>. CONDITIONNALITE ET ECHELONNEMENT</w:t>
      </w:r>
    </w:p>
    <w:p w:rsidR="00EC35B4" w:rsidRDefault="00EC35B4" w:rsidP="008168EF">
      <w:pPr>
        <w:jc w:val="center"/>
        <w:rPr>
          <w:b/>
          <w:bCs/>
        </w:rPr>
      </w:pPr>
    </w:p>
    <w:p w:rsidR="00EC35B4" w:rsidRDefault="00EC35B4" w:rsidP="008168EF">
      <w:pPr>
        <w:rPr>
          <w:b/>
          <w:bCs/>
        </w:rPr>
      </w:pPr>
      <w:r>
        <w:rPr>
          <w:b/>
          <w:bCs/>
        </w:rPr>
        <w:t>ANNEXES</w:t>
      </w:r>
    </w:p>
    <w:p w:rsidR="00EC35B4" w:rsidRPr="00756CCB" w:rsidRDefault="00EC35B4" w:rsidP="001B1408">
      <w:pPr>
        <w:pStyle w:val="Heading1"/>
        <w:jc w:val="center"/>
        <w:rPr>
          <w:rFonts w:ascii="Times New Roman" w:hAnsi="Times New Roman" w:cs="Times New Roman"/>
          <w:sz w:val="24"/>
          <w:szCs w:val="24"/>
          <w:lang w:val="fr-FR"/>
        </w:rPr>
      </w:pPr>
      <w:r w:rsidRPr="00756CCB">
        <w:rPr>
          <w:rFonts w:ascii="Times New Roman" w:hAnsi="Times New Roman" w:cs="Times New Roman"/>
          <w:sz w:val="24"/>
          <w:szCs w:val="24"/>
          <w:lang w:val="fr-FR"/>
        </w:rPr>
        <w:t>G</w:t>
      </w:r>
      <w:bookmarkEnd w:id="1"/>
      <w:r>
        <w:rPr>
          <w:rFonts w:ascii="Times New Roman" w:hAnsi="Times New Roman" w:cs="Times New Roman"/>
          <w:sz w:val="24"/>
          <w:szCs w:val="24"/>
          <w:lang w:val="fr-FR"/>
        </w:rPr>
        <w:t>LOSSAIRE</w:t>
      </w:r>
    </w:p>
    <w:p w:rsidR="00EC35B4" w:rsidRPr="00756CCB" w:rsidRDefault="00EC35B4" w:rsidP="00756CCB">
      <w:pPr>
        <w:suppressAutoHyphens w:val="0"/>
        <w:rPr>
          <w:b/>
          <w:bCs/>
          <w:lang w:eastAsia="fr-FR"/>
        </w:rPr>
      </w:pPr>
    </w:p>
    <w:p w:rsidR="00EC35B4" w:rsidRDefault="00EC35B4" w:rsidP="00756CCB">
      <w:pPr>
        <w:keepLines/>
        <w:tabs>
          <w:tab w:val="left" w:pos="2160"/>
        </w:tabs>
        <w:suppressAutoHyphens w:val="0"/>
        <w:ind w:left="1134" w:hanging="1134"/>
        <w:rPr>
          <w:lang w:eastAsia="en-GB"/>
        </w:rPr>
      </w:pPr>
      <w:r w:rsidRPr="00756CCB">
        <w:rPr>
          <w:lang w:eastAsia="en-GB"/>
        </w:rPr>
        <w:t>AA</w:t>
      </w:r>
      <w:r w:rsidRPr="00756CCB">
        <w:rPr>
          <w:lang w:eastAsia="en-GB"/>
        </w:rPr>
        <w:tab/>
        <w:t>Accord d’Association</w:t>
      </w:r>
    </w:p>
    <w:p w:rsidR="00EC35B4" w:rsidRDefault="00EC35B4" w:rsidP="00756CCB">
      <w:pPr>
        <w:tabs>
          <w:tab w:val="left" w:pos="2160"/>
        </w:tabs>
        <w:suppressAutoHyphens w:val="0"/>
        <w:ind w:left="1134" w:hanging="1134"/>
        <w:rPr>
          <w:lang w:eastAsia="en-GB"/>
        </w:rPr>
      </w:pPr>
      <w:r>
        <w:rPr>
          <w:lang w:eastAsia="en-GB"/>
        </w:rPr>
        <w:t>CCDH        Conseil Consultatif des Droits de l’Homme</w:t>
      </w:r>
    </w:p>
    <w:p w:rsidR="00EC35B4" w:rsidRPr="00756CCB" w:rsidRDefault="00EC35B4" w:rsidP="00756CCB">
      <w:pPr>
        <w:tabs>
          <w:tab w:val="left" w:pos="2160"/>
        </w:tabs>
        <w:suppressAutoHyphens w:val="0"/>
        <w:ind w:left="1134" w:hanging="1134"/>
        <w:rPr>
          <w:lang w:eastAsia="en-GB"/>
        </w:rPr>
      </w:pPr>
      <w:r>
        <w:rPr>
          <w:lang w:eastAsia="en-GB"/>
        </w:rPr>
        <w:t>CDH           Conseil des Droits de l’Homme (ONU)</w:t>
      </w:r>
    </w:p>
    <w:p w:rsidR="00EC35B4" w:rsidRDefault="00EC35B4" w:rsidP="002D4A85">
      <w:pPr>
        <w:suppressAutoHyphens w:val="0"/>
        <w:ind w:left="1134" w:hanging="1134"/>
        <w:rPr>
          <w:lang w:eastAsia="en-GB"/>
        </w:rPr>
      </w:pPr>
      <w:r w:rsidRPr="00756CCB">
        <w:rPr>
          <w:lang w:eastAsia="en-GB"/>
        </w:rPr>
        <w:t>C</w:t>
      </w:r>
      <w:r>
        <w:rPr>
          <w:lang w:eastAsia="en-GB"/>
        </w:rPr>
        <w:t>d</w:t>
      </w:r>
      <w:r w:rsidRPr="00756CCB">
        <w:rPr>
          <w:lang w:eastAsia="en-GB"/>
        </w:rPr>
        <w:t>P</w:t>
      </w:r>
      <w:r w:rsidRPr="00756CCB">
        <w:rPr>
          <w:lang w:eastAsia="en-GB"/>
        </w:rPr>
        <w:tab/>
        <w:t>Comité de Pilotage</w:t>
      </w:r>
    </w:p>
    <w:p w:rsidR="00EC35B4" w:rsidRDefault="00EC35B4" w:rsidP="00756CCB">
      <w:pPr>
        <w:suppressAutoHyphens w:val="0"/>
        <w:ind w:left="1134" w:hanging="1134"/>
        <w:rPr>
          <w:lang w:eastAsia="en-GB"/>
        </w:rPr>
      </w:pPr>
      <w:r>
        <w:rPr>
          <w:lang w:eastAsia="en-GB"/>
        </w:rPr>
        <w:t>CNDH        Conseil National des Droits de l’Homme</w:t>
      </w:r>
    </w:p>
    <w:p w:rsidR="00EC35B4" w:rsidRDefault="00EC35B4" w:rsidP="00756CCB">
      <w:pPr>
        <w:suppressAutoHyphens w:val="0"/>
        <w:ind w:left="1134" w:hanging="1134"/>
        <w:rPr>
          <w:lang w:eastAsia="en-GB"/>
        </w:rPr>
      </w:pPr>
      <w:r>
        <w:rPr>
          <w:lang w:eastAsia="en-GB"/>
        </w:rPr>
        <w:t>CP              Code Pénal</w:t>
      </w:r>
    </w:p>
    <w:p w:rsidR="00EC35B4" w:rsidRPr="00756CCB" w:rsidRDefault="00EC35B4" w:rsidP="00756CCB">
      <w:pPr>
        <w:suppressAutoHyphens w:val="0"/>
        <w:ind w:left="1134" w:hanging="1134"/>
        <w:rPr>
          <w:lang w:eastAsia="en-GB"/>
        </w:rPr>
      </w:pPr>
      <w:r>
        <w:rPr>
          <w:lang w:eastAsia="en-GB"/>
        </w:rPr>
        <w:t>CPP            Code de Procédure Pénale</w:t>
      </w:r>
    </w:p>
    <w:p w:rsidR="00EC35B4" w:rsidRDefault="00EC35B4" w:rsidP="00756CCB">
      <w:pPr>
        <w:suppressAutoHyphens w:val="0"/>
        <w:ind w:left="1134" w:hanging="1134"/>
        <w:rPr>
          <w:lang w:eastAsia="en-GB"/>
        </w:rPr>
      </w:pPr>
      <w:r w:rsidRPr="00756CCB">
        <w:rPr>
          <w:lang w:eastAsia="en-GB"/>
        </w:rPr>
        <w:t>CRJ</w:t>
      </w:r>
      <w:r w:rsidRPr="00756CCB">
        <w:rPr>
          <w:lang w:eastAsia="en-GB"/>
        </w:rPr>
        <w:tab/>
        <w:t>Conseiller Résident d</w:t>
      </w:r>
      <w:r>
        <w:rPr>
          <w:lang w:eastAsia="en-GB"/>
        </w:rPr>
        <w:t>e J</w:t>
      </w:r>
      <w:r w:rsidRPr="00756CCB">
        <w:rPr>
          <w:lang w:eastAsia="en-GB"/>
        </w:rPr>
        <w:t>umelage</w:t>
      </w:r>
    </w:p>
    <w:p w:rsidR="00EC35B4" w:rsidRPr="00756CCB" w:rsidRDefault="00EC35B4" w:rsidP="00756CCB">
      <w:pPr>
        <w:suppressAutoHyphens w:val="0"/>
        <w:ind w:left="1134" w:hanging="1134"/>
        <w:rPr>
          <w:lang w:eastAsia="en-GB"/>
        </w:rPr>
      </w:pPr>
      <w:r>
        <w:rPr>
          <w:lang w:eastAsia="en-GB"/>
        </w:rPr>
        <w:t>DIDH         Délégation Interministérielle aux Droits de l’Homme</w:t>
      </w:r>
    </w:p>
    <w:p w:rsidR="00EC35B4" w:rsidRDefault="00EC35B4" w:rsidP="00756CCB">
      <w:pPr>
        <w:suppressAutoHyphens w:val="0"/>
        <w:ind w:left="1134" w:hanging="1134"/>
        <w:rPr>
          <w:lang w:eastAsia="fr-FR"/>
        </w:rPr>
      </w:pPr>
      <w:r>
        <w:rPr>
          <w:lang w:eastAsia="fr-FR"/>
        </w:rPr>
        <w:t>DIH </w:t>
      </w:r>
      <w:r>
        <w:rPr>
          <w:lang w:eastAsia="fr-FR"/>
        </w:rPr>
        <w:tab/>
        <w:t>Droit International Humanitaire</w:t>
      </w:r>
    </w:p>
    <w:p w:rsidR="00EC35B4" w:rsidRDefault="00EC35B4" w:rsidP="00756CCB">
      <w:pPr>
        <w:suppressAutoHyphens w:val="0"/>
        <w:ind w:left="1134" w:hanging="1134"/>
        <w:rPr>
          <w:lang w:eastAsia="fr-FR"/>
        </w:rPr>
      </w:pPr>
      <w:r>
        <w:rPr>
          <w:lang w:eastAsia="fr-FR"/>
        </w:rPr>
        <w:t>DH</w:t>
      </w:r>
      <w:r>
        <w:rPr>
          <w:lang w:eastAsia="fr-FR"/>
        </w:rPr>
        <w:tab/>
        <w:t>Droits de l’Homme</w:t>
      </w:r>
    </w:p>
    <w:p w:rsidR="00EC35B4" w:rsidRDefault="00EC35B4" w:rsidP="00756CCB">
      <w:pPr>
        <w:suppressAutoHyphens w:val="0"/>
        <w:ind w:left="1134" w:hanging="1134"/>
        <w:rPr>
          <w:lang w:eastAsia="fr-FR"/>
        </w:rPr>
      </w:pPr>
      <w:r>
        <w:rPr>
          <w:lang w:eastAsia="fr-FR"/>
        </w:rPr>
        <w:t>EPU            Examen Périodique Universel (devant le CDH)</w:t>
      </w:r>
    </w:p>
    <w:p w:rsidR="00EC35B4" w:rsidRDefault="00EC35B4" w:rsidP="00756CCB">
      <w:pPr>
        <w:suppressAutoHyphens w:val="0"/>
        <w:ind w:left="1134" w:hanging="1134"/>
        <w:rPr>
          <w:lang w:eastAsia="fr-FR"/>
        </w:rPr>
      </w:pPr>
      <w:r>
        <w:rPr>
          <w:lang w:eastAsia="fr-FR"/>
        </w:rPr>
        <w:t>HCDH        Haut Commissariat aux Droits de l’Homme (ONU)</w:t>
      </w:r>
    </w:p>
    <w:p w:rsidR="00EC35B4" w:rsidRDefault="00EC35B4" w:rsidP="00756CCB">
      <w:pPr>
        <w:suppressAutoHyphens w:val="0"/>
        <w:ind w:left="1134" w:hanging="1134"/>
        <w:rPr>
          <w:lang w:eastAsia="fr-FR"/>
        </w:rPr>
      </w:pPr>
      <w:r>
        <w:rPr>
          <w:lang w:eastAsia="fr-FR"/>
        </w:rPr>
        <w:t>INDH         Institution Nationale des Droits de l’Homme</w:t>
      </w:r>
    </w:p>
    <w:p w:rsidR="00EC35B4" w:rsidRDefault="00EC35B4" w:rsidP="00756CCB">
      <w:pPr>
        <w:suppressAutoHyphens w:val="0"/>
        <w:ind w:left="1134" w:hanging="1134"/>
        <w:rPr>
          <w:lang w:eastAsia="fr-FR"/>
        </w:rPr>
      </w:pPr>
      <w:r>
        <w:rPr>
          <w:lang w:eastAsia="fr-FR"/>
        </w:rPr>
        <w:t>IOV            Indicateurs Objectivement Vérifiables</w:t>
      </w:r>
    </w:p>
    <w:p w:rsidR="00EC35B4" w:rsidRDefault="00EC35B4" w:rsidP="00756CCB">
      <w:pPr>
        <w:suppressAutoHyphens w:val="0"/>
        <w:ind w:left="1134" w:hanging="1134"/>
        <w:rPr>
          <w:lang w:eastAsia="fr-FR"/>
        </w:rPr>
      </w:pPr>
      <w:r w:rsidRPr="002E74CA">
        <w:t xml:space="preserve">MAEC </w:t>
      </w:r>
      <w:r w:rsidRPr="002E74CA">
        <w:tab/>
        <w:t>Ministère des Affaires étrangères et de la Coopération</w:t>
      </w:r>
    </w:p>
    <w:p w:rsidR="00EC35B4" w:rsidRDefault="00EC35B4" w:rsidP="00756CCB">
      <w:pPr>
        <w:suppressAutoHyphens w:val="0"/>
        <w:ind w:left="1134" w:hanging="1134"/>
        <w:rPr>
          <w:lang w:eastAsia="fr-FR"/>
        </w:rPr>
      </w:pPr>
      <w:r>
        <w:rPr>
          <w:lang w:eastAsia="fr-FR"/>
        </w:rPr>
        <w:t xml:space="preserve">ONG          Organisation Non Gouvernementale </w:t>
      </w:r>
    </w:p>
    <w:p w:rsidR="00EC35B4" w:rsidRPr="00756CCB" w:rsidRDefault="00EC35B4" w:rsidP="00756CCB">
      <w:pPr>
        <w:suppressAutoHyphens w:val="0"/>
        <w:ind w:left="1134" w:hanging="1134"/>
        <w:rPr>
          <w:lang w:eastAsia="en-GB"/>
        </w:rPr>
      </w:pPr>
      <w:r>
        <w:rPr>
          <w:lang w:eastAsia="fr-FR"/>
        </w:rPr>
        <w:t>OSC           Organisation de la Société Civile</w:t>
      </w:r>
    </w:p>
    <w:p w:rsidR="00EC35B4" w:rsidRDefault="00EC35B4" w:rsidP="00596A07">
      <w:pPr>
        <w:suppressAutoHyphens w:val="0"/>
        <w:ind w:left="1134" w:hanging="1134"/>
        <w:rPr>
          <w:lang w:eastAsia="en-GB"/>
        </w:rPr>
      </w:pPr>
      <w:r>
        <w:rPr>
          <w:lang w:eastAsia="en-GB"/>
        </w:rPr>
        <w:t xml:space="preserve">PEV           Politique Européenne de Voisinage </w:t>
      </w:r>
    </w:p>
    <w:p w:rsidR="00EC35B4" w:rsidRDefault="00EC35B4" w:rsidP="00756CCB">
      <w:pPr>
        <w:suppressAutoHyphens w:val="0"/>
        <w:ind w:left="1134" w:hanging="1134"/>
        <w:rPr>
          <w:lang w:eastAsia="en-GB"/>
        </w:rPr>
      </w:pPr>
      <w:r w:rsidRPr="00756CCB">
        <w:rPr>
          <w:lang w:eastAsia="en-GB"/>
        </w:rPr>
        <w:t>P</w:t>
      </w:r>
      <w:r>
        <w:rPr>
          <w:lang w:eastAsia="en-GB"/>
        </w:rPr>
        <w:t>3AIII</w:t>
      </w:r>
      <w:r w:rsidRPr="00756CCB">
        <w:rPr>
          <w:lang w:eastAsia="en-GB"/>
        </w:rPr>
        <w:tab/>
        <w:t xml:space="preserve">Programme d’Appui </w:t>
      </w:r>
      <w:r>
        <w:rPr>
          <w:lang w:eastAsia="en-GB"/>
        </w:rPr>
        <w:t>au Plan d’Action Maroc-</w:t>
      </w:r>
      <w:r w:rsidRPr="00756CCB">
        <w:rPr>
          <w:lang w:eastAsia="en-GB"/>
        </w:rPr>
        <w:t>UE</w:t>
      </w:r>
    </w:p>
    <w:p w:rsidR="00EC35B4" w:rsidRDefault="00EC35B4" w:rsidP="00756CCB">
      <w:pPr>
        <w:suppressAutoHyphens w:val="0"/>
        <w:ind w:left="1134" w:hanging="1134"/>
        <w:rPr>
          <w:lang w:eastAsia="en-GB"/>
        </w:rPr>
      </w:pPr>
      <w:r>
        <w:rPr>
          <w:lang w:eastAsia="en-GB"/>
        </w:rPr>
        <w:t>PANDDH  Plan d’Action National en matière de Démocratie et des Droits de l’Homme</w:t>
      </w:r>
    </w:p>
    <w:p w:rsidR="00EC35B4" w:rsidRPr="00756CCB" w:rsidRDefault="00EC35B4" w:rsidP="00756CCB">
      <w:pPr>
        <w:suppressAutoHyphens w:val="0"/>
        <w:ind w:left="1134" w:hanging="1134"/>
        <w:rPr>
          <w:lang w:eastAsia="en-GB"/>
        </w:rPr>
      </w:pPr>
      <w:r>
        <w:rPr>
          <w:lang w:eastAsia="en-GB"/>
        </w:rPr>
        <w:t>SI               Système d’Information</w:t>
      </w:r>
    </w:p>
    <w:p w:rsidR="00EC35B4" w:rsidRPr="00756CCB" w:rsidRDefault="00EC35B4" w:rsidP="00756CCB">
      <w:pPr>
        <w:suppressAutoHyphens w:val="0"/>
        <w:ind w:left="1134" w:hanging="1134"/>
        <w:rPr>
          <w:lang w:eastAsia="en-GB"/>
        </w:rPr>
      </w:pPr>
      <w:r w:rsidRPr="00756CCB">
        <w:rPr>
          <w:color w:val="000000"/>
          <w:lang w:eastAsia="en-US"/>
        </w:rPr>
        <w:t>UE</w:t>
      </w:r>
      <w:r w:rsidRPr="00756CCB">
        <w:rPr>
          <w:color w:val="000000"/>
          <w:lang w:eastAsia="en-US"/>
        </w:rPr>
        <w:tab/>
        <w:t>Union Européenne</w:t>
      </w:r>
    </w:p>
    <w:p w:rsidR="00EC35B4" w:rsidRDefault="00EC35B4" w:rsidP="004437B8">
      <w:pPr>
        <w:suppressAutoHyphens w:val="0"/>
        <w:ind w:left="1134" w:hanging="1134"/>
        <w:rPr>
          <w:lang w:eastAsia="en-GB"/>
        </w:rPr>
      </w:pPr>
      <w:r>
        <w:rPr>
          <w:lang w:eastAsia="en-GB"/>
        </w:rPr>
        <w:t>UA</w:t>
      </w:r>
      <w:r w:rsidRPr="00756CCB">
        <w:rPr>
          <w:lang w:eastAsia="en-GB"/>
        </w:rPr>
        <w:t>P</w:t>
      </w:r>
      <w:r w:rsidRPr="00756CCB">
        <w:rPr>
          <w:lang w:eastAsia="en-GB"/>
        </w:rPr>
        <w:tab/>
        <w:t xml:space="preserve">Unité </w:t>
      </w:r>
      <w:r>
        <w:rPr>
          <w:lang w:eastAsia="en-GB"/>
        </w:rPr>
        <w:t>d’Appui au Pr</w:t>
      </w:r>
      <w:r w:rsidRPr="00756CCB">
        <w:rPr>
          <w:lang w:eastAsia="en-GB"/>
        </w:rPr>
        <w:t>ogramme</w:t>
      </w:r>
      <w:r>
        <w:rPr>
          <w:lang w:eastAsia="en-GB"/>
        </w:rPr>
        <w:t xml:space="preserve"> </w:t>
      </w:r>
      <w:r w:rsidRPr="00756CCB">
        <w:rPr>
          <w:lang w:eastAsia="en-GB"/>
        </w:rPr>
        <w:t xml:space="preserve">d’Appui </w:t>
      </w:r>
      <w:r>
        <w:rPr>
          <w:lang w:eastAsia="en-GB"/>
        </w:rPr>
        <w:t>au Plan d’Action Maroc-</w:t>
      </w:r>
      <w:r w:rsidRPr="00756CCB">
        <w:rPr>
          <w:lang w:eastAsia="en-GB"/>
        </w:rPr>
        <w:t>UE</w:t>
      </w:r>
    </w:p>
    <w:p w:rsidR="00EC35B4" w:rsidRPr="0013450E" w:rsidRDefault="00EC35B4" w:rsidP="0081758A">
      <w:pPr>
        <w:rPr>
          <w:b/>
          <w:bCs/>
          <w:u w:val="single"/>
        </w:rPr>
      </w:pPr>
      <w:r w:rsidRPr="00756CCB">
        <w:rPr>
          <w:lang w:eastAsia="en-GB"/>
        </w:rPr>
        <w:br w:type="page"/>
      </w:r>
      <w:r w:rsidRPr="0013450E">
        <w:rPr>
          <w:b/>
          <w:bCs/>
          <w:u w:val="single"/>
        </w:rPr>
        <w:t>1. INFORMATIONS DE BASE</w:t>
      </w:r>
    </w:p>
    <w:p w:rsidR="00EC35B4" w:rsidRPr="0013450E" w:rsidRDefault="00EC35B4" w:rsidP="0081758A"/>
    <w:p w:rsidR="00EC35B4" w:rsidRPr="0013450E" w:rsidRDefault="00EC35B4" w:rsidP="0081758A">
      <w:pPr>
        <w:rPr>
          <w:b/>
          <w:bCs/>
          <w:u w:val="single"/>
        </w:rPr>
      </w:pPr>
      <w:r w:rsidRPr="0013450E">
        <w:rPr>
          <w:b/>
          <w:bCs/>
          <w:u w:val="single"/>
        </w:rPr>
        <w:t>1.1 Programme</w:t>
      </w:r>
    </w:p>
    <w:p w:rsidR="00EC35B4" w:rsidRPr="0013450E" w:rsidRDefault="00EC35B4" w:rsidP="00110958">
      <w:pPr>
        <w:jc w:val="both"/>
      </w:pPr>
      <w:r w:rsidRPr="0013450E">
        <w:t>« Protéger et promouvoir les Droits de l’Homme au Maroc »</w:t>
      </w:r>
    </w:p>
    <w:p w:rsidR="00EC35B4" w:rsidRPr="0013450E" w:rsidRDefault="00EC35B4" w:rsidP="00110958">
      <w:pPr>
        <w:jc w:val="both"/>
      </w:pPr>
      <w:r w:rsidRPr="0013450E">
        <w:t xml:space="preserve">Convention de financement n° ENPI/2012/24433 </w:t>
      </w:r>
    </w:p>
    <w:p w:rsidR="00EC35B4" w:rsidRPr="0013450E" w:rsidRDefault="00EC35B4" w:rsidP="0081758A"/>
    <w:p w:rsidR="00EC35B4" w:rsidRPr="0013450E" w:rsidRDefault="00EC35B4" w:rsidP="0081758A">
      <w:pPr>
        <w:rPr>
          <w:b/>
          <w:bCs/>
          <w:u w:val="single"/>
        </w:rPr>
      </w:pPr>
      <w:r w:rsidRPr="0013450E">
        <w:rPr>
          <w:b/>
          <w:bCs/>
          <w:u w:val="single"/>
        </w:rPr>
        <w:t>1.2 Numéro de jumelage</w:t>
      </w:r>
    </w:p>
    <w:p w:rsidR="00EC35B4" w:rsidRPr="0013450E" w:rsidRDefault="00EC35B4" w:rsidP="0081758A">
      <w:r>
        <w:t>MA13/ENP-AP/OT31</w:t>
      </w:r>
    </w:p>
    <w:p w:rsidR="00EC35B4" w:rsidRPr="0013450E" w:rsidRDefault="00EC35B4" w:rsidP="0081758A"/>
    <w:p w:rsidR="00EC35B4" w:rsidRPr="0013450E" w:rsidRDefault="00EC35B4" w:rsidP="0081758A">
      <w:pPr>
        <w:rPr>
          <w:b/>
          <w:bCs/>
          <w:u w:val="single"/>
        </w:rPr>
      </w:pPr>
      <w:r w:rsidRPr="0013450E">
        <w:rPr>
          <w:b/>
          <w:bCs/>
          <w:u w:val="single"/>
        </w:rPr>
        <w:t>1.3 Intitulé</w:t>
      </w:r>
    </w:p>
    <w:p w:rsidR="00EC35B4" w:rsidRPr="0081758A" w:rsidRDefault="00EC35B4" w:rsidP="00110958">
      <w:pPr>
        <w:jc w:val="both"/>
      </w:pPr>
      <w:r w:rsidRPr="0013450E">
        <w:t>« Renforcement des capacités organisationnelles et techniques de la Délégation Interministérielle aux Droits de l’Homme (DIDH) du Royaume du Maroc »</w:t>
      </w:r>
    </w:p>
    <w:p w:rsidR="00EC35B4" w:rsidRPr="0081758A" w:rsidRDefault="00EC35B4" w:rsidP="0081758A"/>
    <w:p w:rsidR="00EC35B4" w:rsidRDefault="00EC35B4" w:rsidP="0081758A">
      <w:pPr>
        <w:rPr>
          <w:b/>
          <w:bCs/>
          <w:u w:val="single"/>
        </w:rPr>
      </w:pPr>
      <w:r>
        <w:rPr>
          <w:b/>
          <w:bCs/>
          <w:u w:val="single"/>
        </w:rPr>
        <w:t>1.4 Secteur</w:t>
      </w:r>
    </w:p>
    <w:p w:rsidR="00EC35B4" w:rsidRPr="0081758A" w:rsidRDefault="00EC35B4" w:rsidP="00E91C80">
      <w:r>
        <w:t>Autres</w:t>
      </w:r>
    </w:p>
    <w:p w:rsidR="00EC35B4" w:rsidRPr="0081758A" w:rsidRDefault="00EC35B4" w:rsidP="0081758A">
      <w:pPr>
        <w:rPr>
          <w:b/>
          <w:bCs/>
          <w:u w:val="single"/>
        </w:rPr>
      </w:pPr>
    </w:p>
    <w:p w:rsidR="00EC35B4" w:rsidRPr="0081758A" w:rsidRDefault="00EC35B4" w:rsidP="0081758A">
      <w:pPr>
        <w:rPr>
          <w:b/>
          <w:bCs/>
          <w:u w:val="single"/>
        </w:rPr>
      </w:pPr>
      <w:r>
        <w:rPr>
          <w:b/>
          <w:bCs/>
          <w:u w:val="single"/>
        </w:rPr>
        <w:t xml:space="preserve">1.5 </w:t>
      </w:r>
      <w:r w:rsidRPr="0081758A">
        <w:rPr>
          <w:b/>
          <w:bCs/>
          <w:u w:val="single"/>
        </w:rPr>
        <w:t>Pays bénéficiaire</w:t>
      </w:r>
    </w:p>
    <w:p w:rsidR="00EC35B4" w:rsidRDefault="00EC35B4" w:rsidP="0081758A">
      <w:r>
        <w:t>Maroc</w:t>
      </w:r>
    </w:p>
    <w:p w:rsidR="00EC35B4" w:rsidRDefault="00EC35B4" w:rsidP="0081758A"/>
    <w:p w:rsidR="00EC35B4" w:rsidRDefault="00EC35B4" w:rsidP="0081758A"/>
    <w:p w:rsidR="00EC35B4" w:rsidRDefault="00EC35B4" w:rsidP="0081758A">
      <w:pPr>
        <w:rPr>
          <w:b/>
          <w:bCs/>
          <w:u w:val="single"/>
        </w:rPr>
      </w:pPr>
      <w:r w:rsidRPr="0081758A">
        <w:rPr>
          <w:b/>
          <w:bCs/>
          <w:u w:val="single"/>
        </w:rPr>
        <w:t>2. OBJECTIFS</w:t>
      </w:r>
    </w:p>
    <w:p w:rsidR="00EC35B4" w:rsidRDefault="00EC35B4" w:rsidP="0081758A">
      <w:pPr>
        <w:rPr>
          <w:b/>
          <w:bCs/>
          <w:u w:val="single"/>
        </w:rPr>
      </w:pPr>
    </w:p>
    <w:p w:rsidR="00EC35B4" w:rsidRDefault="00EC35B4" w:rsidP="0081758A">
      <w:pPr>
        <w:rPr>
          <w:b/>
          <w:bCs/>
          <w:u w:val="single"/>
        </w:rPr>
      </w:pPr>
      <w:r>
        <w:rPr>
          <w:b/>
          <w:bCs/>
          <w:u w:val="single"/>
        </w:rPr>
        <w:t>2.1 Objectif général</w:t>
      </w:r>
    </w:p>
    <w:p w:rsidR="00EC35B4" w:rsidRDefault="00EC35B4" w:rsidP="0081758A"/>
    <w:p w:rsidR="00EC35B4" w:rsidRPr="0081758A" w:rsidRDefault="00EC35B4" w:rsidP="00FB3676">
      <w:pPr>
        <w:jc w:val="both"/>
      </w:pPr>
      <w:r>
        <w:t xml:space="preserve">L’objectif général du projet est de contribuer au respect des Droits de l’Homme et à la </w:t>
      </w:r>
      <w:r w:rsidRPr="00CD7603">
        <w:t>consolidation de la Démocratie au Maroc, dans le cadre de la mise en œuvre de l’Accord d’Association Maroc-UE, du Plan d’Action qui en découle, ainsi que du document conjoint</w:t>
      </w:r>
      <w:r>
        <w:t xml:space="preserve"> Maroc-UE sur le renforcement des relations bilatérales au titre du Statut avancé.</w:t>
      </w:r>
    </w:p>
    <w:p w:rsidR="00EC35B4" w:rsidRPr="0081758A" w:rsidRDefault="00EC35B4" w:rsidP="00AB4E45">
      <w:pPr>
        <w:jc w:val="both"/>
      </w:pPr>
    </w:p>
    <w:p w:rsidR="00EC35B4" w:rsidRPr="0081758A" w:rsidRDefault="00EC35B4" w:rsidP="00AB4E45">
      <w:pPr>
        <w:jc w:val="both"/>
        <w:rPr>
          <w:b/>
          <w:bCs/>
          <w:u w:val="single"/>
        </w:rPr>
      </w:pPr>
      <w:r w:rsidRPr="0081758A">
        <w:rPr>
          <w:b/>
          <w:bCs/>
          <w:u w:val="single"/>
        </w:rPr>
        <w:t>2.2 Objectif spécifique</w:t>
      </w:r>
    </w:p>
    <w:p w:rsidR="00EC35B4" w:rsidRDefault="00EC35B4" w:rsidP="00AB4E45">
      <w:pPr>
        <w:jc w:val="both"/>
      </w:pPr>
    </w:p>
    <w:p w:rsidR="00EC35B4" w:rsidRPr="0081758A" w:rsidRDefault="00EC35B4" w:rsidP="00AB4E45">
      <w:pPr>
        <w:jc w:val="both"/>
      </w:pPr>
      <w:r>
        <w:t>L’objectif spécifique du projet est de renforcer les capacités de la Délégation Interministérielle aux Droits de l’Homme (DIDH) à exercer ses attributions statutaires de promotion des Droits de l’Homme.</w:t>
      </w:r>
    </w:p>
    <w:p w:rsidR="00EC35B4" w:rsidRPr="0081758A" w:rsidRDefault="00EC35B4" w:rsidP="0081758A"/>
    <w:p w:rsidR="00EC35B4" w:rsidRPr="0081758A" w:rsidRDefault="00EC35B4" w:rsidP="0081758A">
      <w:pPr>
        <w:rPr>
          <w:b/>
          <w:bCs/>
          <w:u w:val="single"/>
        </w:rPr>
      </w:pPr>
      <w:r w:rsidRPr="0081758A">
        <w:rPr>
          <w:b/>
          <w:bCs/>
          <w:u w:val="single"/>
        </w:rPr>
        <w:t>2.3 Contribution a</w:t>
      </w:r>
      <w:r>
        <w:rPr>
          <w:b/>
          <w:bCs/>
          <w:u w:val="single"/>
        </w:rPr>
        <w:t>u Plan national / à l’Accord d’Association / au Plan d’A</w:t>
      </w:r>
      <w:r w:rsidRPr="0081758A">
        <w:rPr>
          <w:b/>
          <w:bCs/>
          <w:u w:val="single"/>
        </w:rPr>
        <w:t>ction / au Statut avancé</w:t>
      </w:r>
    </w:p>
    <w:p w:rsidR="00EC35B4" w:rsidRDefault="00EC35B4" w:rsidP="0081758A"/>
    <w:p w:rsidR="00EC35B4" w:rsidRDefault="00EC35B4" w:rsidP="0081758A">
      <w:r w:rsidRPr="00F61E60">
        <w:rPr>
          <w:u w:val="single"/>
        </w:rPr>
        <w:t>2.3.1 Contribution au Plan national</w:t>
      </w:r>
      <w:r w:rsidRPr="00CD7603">
        <w:t xml:space="preserve">  </w:t>
      </w:r>
    </w:p>
    <w:p w:rsidR="00EC35B4" w:rsidRDefault="00EC35B4" w:rsidP="0081758A"/>
    <w:p w:rsidR="00EC35B4" w:rsidRDefault="00EC35B4" w:rsidP="006636EF">
      <w:pPr>
        <w:jc w:val="both"/>
      </w:pPr>
      <w:r>
        <w:t>La  promotion des Droits de l’Homme dans les domaines civil et politique, économique, social et culturel, à laquelle s’attache le présent projet, s’inscrit dans le cadre de la stratégie de développement poursuivie avec constance par le Royaume du Maroc au cours de la dernière décennie.</w:t>
      </w:r>
    </w:p>
    <w:p w:rsidR="00EC35B4" w:rsidRDefault="00EC35B4" w:rsidP="006636EF">
      <w:pPr>
        <w:jc w:val="both"/>
      </w:pPr>
    </w:p>
    <w:p w:rsidR="00EC35B4" w:rsidRDefault="00EC35B4" w:rsidP="00541677">
      <w:pPr>
        <w:jc w:val="both"/>
      </w:pPr>
      <w:r>
        <w:rPr>
          <w:lang w:eastAsia="en-GB"/>
        </w:rPr>
        <w:t xml:space="preserve">Au regard de l’engagement du Maroc en faveur de la Démocratie, de la consolidation de l’Etat de Droit et du développement humain durable, la question des Droits de l’Homme est l’une des grandes priorités des autorités. Initié dans les années 1990, cet engagement s’est traduit par un vaste chantier de réformes institutionnelles et législatives, renforcé par la Justice transitionnelle, l’adhésion au Droit international des Droits de l’Homme et la mise en </w:t>
      </w:r>
      <w:r w:rsidRPr="00541677">
        <w:t>place d’un cadre constitutionnel, législatif et institutionnel national relatif à la protection et à la promotion des Droits de l’Homme.</w:t>
      </w:r>
    </w:p>
    <w:p w:rsidR="00EC35B4" w:rsidRPr="00541677" w:rsidRDefault="00EC35B4" w:rsidP="00541677">
      <w:pPr>
        <w:jc w:val="both"/>
      </w:pPr>
    </w:p>
    <w:p w:rsidR="00EC35B4" w:rsidRDefault="00EC35B4" w:rsidP="009174AC">
      <w:pPr>
        <w:suppressAutoHyphens w:val="0"/>
        <w:jc w:val="both"/>
        <w:rPr>
          <w:lang w:eastAsia="fr-FR"/>
        </w:rPr>
      </w:pPr>
      <w:r w:rsidRPr="00541677">
        <w:t xml:space="preserve">L’évolution vers l’Etat de Droit et la consolidation des Droits de l’Homme au Maroc a connu une </w:t>
      </w:r>
      <w:r>
        <w:t xml:space="preserve">récente </w:t>
      </w:r>
      <w:r w:rsidRPr="00541677">
        <w:t xml:space="preserve">avancée significative avec l’adoption de la </w:t>
      </w:r>
      <w:r w:rsidRPr="00C30A83">
        <w:rPr>
          <w:u w:val="single"/>
        </w:rPr>
        <w:t>Constitution du 29 juillet 2011</w:t>
      </w:r>
      <w:r w:rsidRPr="00541677">
        <w:t xml:space="preserve"> qui  consacre le principe de séparation des pouvoirs, établit les mécanismes essentiels soutenant l’indépendance de la justice et garantit l’exercice des principales libertés publiques. </w:t>
      </w:r>
      <w:r w:rsidRPr="00411199">
        <w:rPr>
          <w:lang w:eastAsia="fr-FR"/>
        </w:rPr>
        <w:t xml:space="preserve">Dans </w:t>
      </w:r>
      <w:r w:rsidRPr="004F21E2">
        <w:rPr>
          <w:lang w:eastAsia="fr-FR"/>
        </w:rPr>
        <w:t xml:space="preserve">le </w:t>
      </w:r>
      <w:r w:rsidRPr="00C30A83">
        <w:rPr>
          <w:lang w:eastAsia="fr-FR"/>
        </w:rPr>
        <w:t>préambule est proclamé « le choix irréversible de</w:t>
      </w:r>
      <w:r w:rsidRPr="00411199">
        <w:rPr>
          <w:lang w:eastAsia="fr-FR"/>
        </w:rPr>
        <w:t xml:space="preserve"> construire un Etat de droit démocratique » et « d’intensifier les relations de coopération rapprochée et de partenariat avec les pays de voisinage euro-méditerranéen ». Le Royaume du Maroc «</w:t>
      </w:r>
      <w:r>
        <w:rPr>
          <w:lang w:eastAsia="fr-FR"/>
        </w:rPr>
        <w:t> réaffirme son attachement aux D</w:t>
      </w:r>
      <w:r w:rsidRPr="00411199">
        <w:rPr>
          <w:lang w:eastAsia="fr-FR"/>
        </w:rPr>
        <w:t>roits de l’Homme tels qu’ils sont universellement reconnus » et s’engage à « accorder aux conventions internation</w:t>
      </w:r>
      <w:r>
        <w:rPr>
          <w:lang w:eastAsia="fr-FR"/>
        </w:rPr>
        <w:t xml:space="preserve">ales dûment ratifiées par lui, </w:t>
      </w:r>
      <w:r w:rsidRPr="00411199">
        <w:rPr>
          <w:lang w:eastAsia="fr-FR"/>
        </w:rPr>
        <w:t xml:space="preserve">dès la publication de ces conventions, la primauté sur le droit interne du pays et </w:t>
      </w:r>
      <w:r>
        <w:rPr>
          <w:lang w:eastAsia="fr-FR"/>
        </w:rPr>
        <w:t xml:space="preserve">à </w:t>
      </w:r>
      <w:r w:rsidRPr="00411199">
        <w:rPr>
          <w:lang w:eastAsia="fr-FR"/>
        </w:rPr>
        <w:t xml:space="preserve">harmoniser en conséquence les dispositions pertinentes de sa législation nationale ». </w:t>
      </w:r>
    </w:p>
    <w:p w:rsidR="00EC35B4" w:rsidRDefault="00EC35B4" w:rsidP="00541677">
      <w:pPr>
        <w:jc w:val="both"/>
      </w:pPr>
    </w:p>
    <w:p w:rsidR="00EC35B4" w:rsidRDefault="00EC35B4" w:rsidP="00541677">
      <w:pPr>
        <w:jc w:val="both"/>
      </w:pPr>
      <w:r w:rsidRPr="00541677">
        <w:t xml:space="preserve">La nouvelle Loi fondamentale a également conforté ou créé une série d’instances indépendantes concourant à la bonne gouvernance, parmi lesquelles  figurent les instances de protection et de promotion des Droits de l’homme, dont le Conseil National des Droits de l’Homme (CNDH), qui est « chargé de connaître de toutes les questions relatives à la défense et à la protection des Droits de l’Homme et des libertés ». </w:t>
      </w:r>
    </w:p>
    <w:p w:rsidR="00EC35B4" w:rsidRPr="00541677" w:rsidRDefault="00EC35B4" w:rsidP="00541677">
      <w:pPr>
        <w:jc w:val="both"/>
      </w:pPr>
    </w:p>
    <w:p w:rsidR="00EC35B4" w:rsidRPr="00541677" w:rsidRDefault="00EC35B4" w:rsidP="00541677">
      <w:pPr>
        <w:jc w:val="both"/>
      </w:pPr>
      <w:r w:rsidRPr="00541677">
        <w:t xml:space="preserve">Le dispositif national de promotion et protection des Droits de l’Homme a </w:t>
      </w:r>
      <w:r>
        <w:t xml:space="preserve">également </w:t>
      </w:r>
      <w:r w:rsidRPr="00541677">
        <w:t>été renforcé par la mise en place de la Délégation Interministérielle aux Droits de l’Homme (DIDH) en tant que structure gouvernementale chargée de la coordination de l’élaboration de la politique du gouvernement dans le domaine des Droits de l’Homme.</w:t>
      </w:r>
    </w:p>
    <w:p w:rsidR="00EC35B4" w:rsidRDefault="00EC35B4" w:rsidP="0081758A"/>
    <w:p w:rsidR="00EC35B4" w:rsidRPr="0013450E" w:rsidRDefault="00EC35B4" w:rsidP="0081758A">
      <w:pPr>
        <w:rPr>
          <w:u w:val="single"/>
        </w:rPr>
      </w:pPr>
      <w:r w:rsidRPr="0013450E">
        <w:rPr>
          <w:u w:val="single"/>
        </w:rPr>
        <w:t>2.3.2 Contribution à l’Accord d’Association</w:t>
      </w:r>
    </w:p>
    <w:p w:rsidR="00EC35B4" w:rsidRPr="0013450E" w:rsidRDefault="00EC35B4" w:rsidP="0081758A">
      <w:r w:rsidRPr="0013450E">
        <w:t xml:space="preserve"> </w:t>
      </w:r>
    </w:p>
    <w:p w:rsidR="00EC35B4" w:rsidRDefault="00EC35B4" w:rsidP="000C6F82">
      <w:pPr>
        <w:jc w:val="both"/>
      </w:pPr>
      <w:r w:rsidRPr="0013450E">
        <w:t>Le projet s’inscrit dans le cadre de l’article 2 de l’Accord d’Association conclu entre le Royaume du Maroc et l’Union Européenne qui stipule que « le respect des principes démocratiques et des Droits fondamentaux de l’Homme, tels qu’énoncés dans la déclaration universelle des Droits de l’Homme, inspire les politiques internes et internationales de la Communauté et du Maroc et constitue un élément essentiel du présent accord ».</w:t>
      </w:r>
      <w:r>
        <w:t xml:space="preserve">  </w:t>
      </w:r>
    </w:p>
    <w:p w:rsidR="00EC35B4" w:rsidRDefault="00EC35B4" w:rsidP="000C6F82">
      <w:pPr>
        <w:jc w:val="both"/>
      </w:pPr>
    </w:p>
    <w:p w:rsidR="00EC35B4" w:rsidRPr="00F61E60" w:rsidRDefault="00EC35B4" w:rsidP="0081758A">
      <w:pPr>
        <w:rPr>
          <w:u w:val="single"/>
        </w:rPr>
      </w:pPr>
      <w:r w:rsidRPr="00F61E60">
        <w:rPr>
          <w:u w:val="single"/>
        </w:rPr>
        <w:t>2.3.3 Contribution au Plan d’Action</w:t>
      </w:r>
    </w:p>
    <w:p w:rsidR="00EC35B4" w:rsidRDefault="00EC35B4" w:rsidP="0081758A"/>
    <w:p w:rsidR="00EC35B4" w:rsidRDefault="00EC35B4" w:rsidP="00782423">
      <w:pPr>
        <w:jc w:val="both"/>
      </w:pPr>
      <w:r w:rsidRPr="00CD7603">
        <w:t xml:space="preserve">Le projet contribuera à la première action prioritaire identifiée dans le Plan d’Action Maroc-UE, à savoir « la poursuite des réformes législatives et l’application des dispositions internationales en matière de Droits de l’Homme ». </w:t>
      </w:r>
      <w:r>
        <w:t xml:space="preserve"> </w:t>
      </w:r>
      <w:r w:rsidRPr="00CD7603">
        <w:t>Le projet appuiera également les actions suivantes incluses dans le point 2.1. « Dialogue politique et réformes », paragraphe « Droits de l’Ho</w:t>
      </w:r>
      <w:r>
        <w:t>m</w:t>
      </w:r>
      <w:r w:rsidRPr="00CD7603">
        <w:t>me et libertés fondamentales » du Plan d’Action, à savoir «  assurer une protection des Droits de l’Homme et des libertés fondamentales conformément aux normes internationales » et « accroître la promotion et la</w:t>
      </w:r>
      <w:r>
        <w:t xml:space="preserve"> protection des Droits des femmes et des enfants ».</w:t>
      </w:r>
      <w:r w:rsidRPr="00782423">
        <w:t xml:space="preserve"> </w:t>
      </w:r>
    </w:p>
    <w:p w:rsidR="00EC35B4" w:rsidRDefault="00EC35B4" w:rsidP="00782423">
      <w:pPr>
        <w:jc w:val="both"/>
      </w:pPr>
    </w:p>
    <w:p w:rsidR="00EC35B4" w:rsidRPr="00F61E60" w:rsidRDefault="00EC35B4" w:rsidP="0081758A">
      <w:pPr>
        <w:rPr>
          <w:u w:val="single"/>
        </w:rPr>
      </w:pPr>
      <w:r w:rsidRPr="00F61E60">
        <w:rPr>
          <w:u w:val="single"/>
        </w:rPr>
        <w:t>2.3.4 Contribution au Document conjoint sur le Statut avancé</w:t>
      </w:r>
    </w:p>
    <w:p w:rsidR="00EC35B4" w:rsidRDefault="00EC35B4" w:rsidP="0081758A"/>
    <w:p w:rsidR="00EC35B4" w:rsidRDefault="00EC35B4" w:rsidP="00276ECC">
      <w:pPr>
        <w:jc w:val="both"/>
      </w:pPr>
      <w:r>
        <w:t>La DIDH constitue l’un des acteurs essentiels du « renforcement du dialogue et de la coopération sur les questions relatives aux Droits de l’Homme, aux Droits fondamentaux, à la lutte contre le racisme et à d’autres sujets d’intérêt commun » mentionné au point (e) des dispositions du  document conjoint sur le  Statut avancé se rapportant à la dimension politique du renforcement des relations bilatérales Maroc-UE.</w:t>
      </w:r>
    </w:p>
    <w:p w:rsidR="00EC35B4" w:rsidRDefault="00EC35B4" w:rsidP="00276ECC">
      <w:pPr>
        <w:jc w:val="both"/>
      </w:pPr>
    </w:p>
    <w:p w:rsidR="00EC35B4" w:rsidRPr="00B361B8" w:rsidRDefault="00EC35B4" w:rsidP="008805D3">
      <w:pPr>
        <w:autoSpaceDE w:val="0"/>
        <w:autoSpaceDN w:val="0"/>
        <w:adjustRightInd w:val="0"/>
        <w:jc w:val="both"/>
      </w:pPr>
      <w:r>
        <w:t>Par ailleurs, l</w:t>
      </w:r>
      <w:r w:rsidRPr="00FA0123">
        <w:t xml:space="preserve">e </w:t>
      </w:r>
      <w:r w:rsidRPr="00FE6FFD">
        <w:rPr>
          <w:u w:val="single"/>
        </w:rPr>
        <w:t>Sommet Union européenne - Maroc</w:t>
      </w:r>
      <w:r>
        <w:t xml:space="preserve"> tenu à Grenade </w:t>
      </w:r>
      <w:r w:rsidRPr="00FA0123">
        <w:t>le 7 mars 2010</w:t>
      </w:r>
      <w:r>
        <w:t xml:space="preserve"> a réaffirmé l’</w:t>
      </w:r>
      <w:r w:rsidRPr="00B361B8">
        <w:t xml:space="preserve">attachement </w:t>
      </w:r>
      <w:r>
        <w:t xml:space="preserve">des parties </w:t>
      </w:r>
      <w:r w:rsidRPr="00B361B8">
        <w:t>au respect, à la protection et à la</w:t>
      </w:r>
      <w:r>
        <w:t xml:space="preserve"> promotion des Droits de l’Homme et des L</w:t>
      </w:r>
      <w:r w:rsidRPr="00B361B8">
        <w:t>ibertés fondamentales, et à la consolidation de</w:t>
      </w:r>
      <w:r>
        <w:t xml:space="preserve"> </w:t>
      </w:r>
      <w:r w:rsidRPr="00B361B8">
        <w:t>l</w:t>
      </w:r>
      <w:r>
        <w:t>’Etat de droit, de la D</w:t>
      </w:r>
      <w:r w:rsidRPr="00B361B8">
        <w:t>émocratie</w:t>
      </w:r>
      <w:r>
        <w:t xml:space="preserve"> et de la bonne Gouvernance, considéré comme </w:t>
      </w:r>
      <w:r w:rsidRPr="00B361B8">
        <w:t>l’un des piliers</w:t>
      </w:r>
      <w:r>
        <w:t xml:space="preserve"> </w:t>
      </w:r>
      <w:r w:rsidRPr="00B361B8">
        <w:t>fondamentaux du partenariat UE-Maroc. L’UE</w:t>
      </w:r>
      <w:r>
        <w:t xml:space="preserve"> a par ailleurs « salué</w:t>
      </w:r>
      <w:r w:rsidRPr="00B361B8">
        <w:t xml:space="preserve"> les réformes lancées par le Maroc ces</w:t>
      </w:r>
      <w:r>
        <w:t xml:space="preserve"> </w:t>
      </w:r>
      <w:r w:rsidRPr="00B361B8">
        <w:t>dernières années dans ce cadre, tout en soulignant l’importance de poursuivre ce processus</w:t>
      </w:r>
      <w:r>
        <w:t xml:space="preserve"> </w:t>
      </w:r>
      <w:r w:rsidRPr="00B361B8">
        <w:t>de réformes législatives, politiques et institution</w:t>
      </w:r>
      <w:r>
        <w:t>nelles notamment en matière de J</w:t>
      </w:r>
      <w:r w:rsidRPr="00B361B8">
        <w:t>ustice et</w:t>
      </w:r>
      <w:r>
        <w:t xml:space="preserve"> de L</w:t>
      </w:r>
      <w:r w:rsidRPr="00B361B8">
        <w:t>iberté d’expression, de presse et d’association</w:t>
      </w:r>
      <w:r>
        <w:t> »</w:t>
      </w:r>
      <w:r w:rsidRPr="00B361B8">
        <w:t xml:space="preserve">. L’UE et le Maroc </w:t>
      </w:r>
      <w:r>
        <w:t>ont également considéré</w:t>
      </w:r>
      <w:r w:rsidRPr="00B361B8">
        <w:t xml:space="preserve"> que la</w:t>
      </w:r>
      <w:r>
        <w:t xml:space="preserve"> </w:t>
      </w:r>
      <w:r w:rsidRPr="00B361B8">
        <w:t>mise en œuvre de toutes les recommandations de l’Instance Equité et Réconciliation (IER)</w:t>
      </w:r>
      <w:r>
        <w:t xml:space="preserve">, établie avec le concours de l’Union européenne, </w:t>
      </w:r>
      <w:r w:rsidRPr="00B361B8">
        <w:t>permettra au Maroc de consolider les acquis réalisés et de progresser dans la consolidation</w:t>
      </w:r>
      <w:r>
        <w:t xml:space="preserve"> </w:t>
      </w:r>
      <w:r w:rsidRPr="00B361B8">
        <w:t xml:space="preserve">du respect et de la </w:t>
      </w:r>
      <w:r>
        <w:t>promotion des Droits de l'Homme.</w:t>
      </w:r>
    </w:p>
    <w:p w:rsidR="00EC35B4" w:rsidRDefault="00EC35B4" w:rsidP="00276ECC">
      <w:pPr>
        <w:jc w:val="both"/>
      </w:pPr>
    </w:p>
    <w:p w:rsidR="00EC35B4" w:rsidRDefault="00EC35B4" w:rsidP="00276ECC">
      <w:pPr>
        <w:jc w:val="both"/>
      </w:pPr>
      <w:r>
        <w:t xml:space="preserve">Enfin, le statut de </w:t>
      </w:r>
      <w:r>
        <w:rPr>
          <w:u w:val="single"/>
        </w:rPr>
        <w:t xml:space="preserve">« Partenaire pour la démocratie » </w:t>
      </w:r>
      <w:r>
        <w:t>accordé au Maroc en juin 2011 par l’Assemblée parlementaire du Conseil de l’Europe a élargi le cadre de coopération avec les institutions européennes en donnant au Royaume du Maroc la possibilité d’adhérer à certaines Conventions du Conseil de l’Europe proposées aux Etats non membres de l’Union Européenne.</w:t>
      </w:r>
    </w:p>
    <w:p w:rsidR="00EC35B4" w:rsidRDefault="00EC35B4" w:rsidP="00276ECC">
      <w:pPr>
        <w:jc w:val="both"/>
      </w:pPr>
    </w:p>
    <w:p w:rsidR="00EC35B4" w:rsidRDefault="00EC35B4" w:rsidP="00EE1F92">
      <w:pPr>
        <w:suppressAutoHyphens w:val="0"/>
        <w:spacing w:after="120"/>
        <w:jc w:val="both"/>
        <w:rPr>
          <w:lang w:eastAsia="en-GB"/>
        </w:rPr>
      </w:pPr>
      <w:r>
        <w:rPr>
          <w:lang w:eastAsia="en-GB"/>
        </w:rPr>
        <w:t xml:space="preserve">Le présent projet de jumelage institutionnel contribuera ainsi au renforcement du dialogue, de la coopération et de l’interaction du Maroc avec les institutions européennes dans le domaine des Droits de l’Homme. </w:t>
      </w:r>
    </w:p>
    <w:p w:rsidR="00EC35B4" w:rsidRPr="00E23B2E" w:rsidRDefault="00EC35B4" w:rsidP="00276ECC">
      <w:pPr>
        <w:jc w:val="both"/>
      </w:pPr>
    </w:p>
    <w:p w:rsidR="00EC35B4" w:rsidRDefault="00EC35B4" w:rsidP="0081758A">
      <w:r>
        <w:t xml:space="preserve"> </w:t>
      </w:r>
    </w:p>
    <w:p w:rsidR="00EC35B4" w:rsidRPr="00F61E60" w:rsidRDefault="00EC35B4" w:rsidP="0081758A">
      <w:pPr>
        <w:rPr>
          <w:b/>
          <w:bCs/>
          <w:u w:val="single"/>
        </w:rPr>
      </w:pPr>
      <w:r w:rsidRPr="00F61E60">
        <w:rPr>
          <w:b/>
          <w:bCs/>
          <w:u w:val="single"/>
        </w:rPr>
        <w:t>3. DESCRIPTION</w:t>
      </w:r>
    </w:p>
    <w:p w:rsidR="00EC35B4" w:rsidRDefault="00EC35B4" w:rsidP="0081758A"/>
    <w:p w:rsidR="00EC35B4" w:rsidRPr="00F61E60" w:rsidRDefault="00EC35B4" w:rsidP="0081758A">
      <w:pPr>
        <w:rPr>
          <w:b/>
          <w:bCs/>
          <w:u w:val="single"/>
        </w:rPr>
      </w:pPr>
      <w:r w:rsidRPr="00F61E60">
        <w:rPr>
          <w:b/>
          <w:bCs/>
          <w:u w:val="single"/>
        </w:rPr>
        <w:t>3.1 Contexte et justification</w:t>
      </w:r>
    </w:p>
    <w:p w:rsidR="00EC35B4" w:rsidRDefault="00EC35B4" w:rsidP="0081758A"/>
    <w:p w:rsidR="00EC35B4" w:rsidRPr="00F61E60" w:rsidRDefault="00EC35B4" w:rsidP="0081758A">
      <w:pPr>
        <w:rPr>
          <w:u w:val="single"/>
        </w:rPr>
      </w:pPr>
      <w:r w:rsidRPr="00F61E60">
        <w:rPr>
          <w:u w:val="single"/>
        </w:rPr>
        <w:t>3.1.1 Présentation du bénéficiaire</w:t>
      </w:r>
      <w:r>
        <w:rPr>
          <w:u w:val="single"/>
        </w:rPr>
        <w:t xml:space="preserve"> </w:t>
      </w:r>
    </w:p>
    <w:p w:rsidR="00EC35B4" w:rsidRDefault="00EC35B4" w:rsidP="00F61E60"/>
    <w:p w:rsidR="00EC35B4" w:rsidRDefault="00EC35B4" w:rsidP="00A60FA6">
      <w:pPr>
        <w:suppressAutoHyphens w:val="0"/>
        <w:ind w:right="-180"/>
        <w:jc w:val="both"/>
        <w:rPr>
          <w:lang w:eastAsia="fr-FR"/>
        </w:rPr>
      </w:pPr>
      <w:r>
        <w:rPr>
          <w:lang w:eastAsia="fr-FR"/>
        </w:rPr>
        <w:t>La DIDH</w:t>
      </w:r>
      <w:r w:rsidRPr="00F13290">
        <w:rPr>
          <w:lang w:eastAsia="fr-FR"/>
        </w:rPr>
        <w:t xml:space="preserve"> a été créée </w:t>
      </w:r>
      <w:r>
        <w:rPr>
          <w:lang w:eastAsia="fr-FR"/>
        </w:rPr>
        <w:t xml:space="preserve">par le </w:t>
      </w:r>
      <w:r w:rsidRPr="004723EC">
        <w:rPr>
          <w:u w:val="single"/>
          <w:lang w:eastAsia="fr-FR"/>
        </w:rPr>
        <w:t>décret n.2-11-150 du 11 avril 2011</w:t>
      </w:r>
      <w:r w:rsidRPr="00F13290">
        <w:rPr>
          <w:lang w:eastAsia="fr-FR"/>
        </w:rPr>
        <w:t xml:space="preserve">. </w:t>
      </w:r>
      <w:r>
        <w:rPr>
          <w:lang w:eastAsia="fr-FR"/>
        </w:rPr>
        <w:t xml:space="preserve">Elle est rattachée au Chef du Gouvernement tant en raison du caractère transversal des Droits de l’Homme que de la mission de coordination et de pilotage des différents départements ministériels incombant au Chef du Gouvernement. </w:t>
      </w:r>
    </w:p>
    <w:p w:rsidR="00EC35B4" w:rsidRDefault="00EC35B4" w:rsidP="00A60FA6">
      <w:pPr>
        <w:suppressAutoHyphens w:val="0"/>
        <w:ind w:right="-180"/>
        <w:jc w:val="both"/>
        <w:rPr>
          <w:lang w:eastAsia="fr-FR"/>
        </w:rPr>
      </w:pPr>
    </w:p>
    <w:p w:rsidR="00EC35B4" w:rsidRDefault="00EC35B4" w:rsidP="00A60FA6">
      <w:pPr>
        <w:jc w:val="both"/>
      </w:pPr>
      <w:r w:rsidRPr="00A60FA6">
        <w:t xml:space="preserve">La DIDH </w:t>
      </w:r>
      <w:r>
        <w:t xml:space="preserve">est impartie d’une </w:t>
      </w:r>
      <w:r w:rsidRPr="00E006DC">
        <w:rPr>
          <w:u w:val="single"/>
        </w:rPr>
        <w:t>double mission</w:t>
      </w:r>
      <w:r>
        <w:t xml:space="preserve"> : </w:t>
      </w:r>
    </w:p>
    <w:p w:rsidR="00EC35B4" w:rsidRDefault="00EC35B4" w:rsidP="005C3A19">
      <w:pPr>
        <w:jc w:val="both"/>
      </w:pPr>
      <w:r>
        <w:t xml:space="preserve">- </w:t>
      </w:r>
      <w:r w:rsidRPr="00A60FA6">
        <w:t>assure</w:t>
      </w:r>
      <w:r>
        <w:t>r</w:t>
      </w:r>
      <w:r w:rsidRPr="00A60FA6">
        <w:t xml:space="preserve"> le suivi et la coordination de l'action des départements gouvernementaux et des politiques publiques en matière de défense et de promotion des Droits de l'Homme ainsi que du Droit H</w:t>
      </w:r>
      <w:r>
        <w:t xml:space="preserve">umanitaire ; </w:t>
      </w:r>
    </w:p>
    <w:p w:rsidR="00EC35B4" w:rsidRPr="00A60FA6" w:rsidRDefault="00EC35B4" w:rsidP="005C3A19">
      <w:pPr>
        <w:jc w:val="both"/>
      </w:pPr>
      <w:r>
        <w:t xml:space="preserve">- </w:t>
      </w:r>
      <w:r w:rsidRPr="00A60FA6">
        <w:t>« proposer toute mesure en vue d’assurer la mise en œuvre des conventions internationales des Droits de l’Homme et du Droit International Humanitaire auxquelles le Maroc est partie » (art.2 du décret du 11 avril 2011).</w:t>
      </w:r>
    </w:p>
    <w:p w:rsidR="00EC35B4" w:rsidRDefault="00EC35B4" w:rsidP="00E006DC">
      <w:pPr>
        <w:jc w:val="both"/>
        <w:rPr>
          <w:lang w:eastAsia="fr-FR"/>
        </w:rPr>
      </w:pPr>
      <w:r w:rsidRPr="00E006DC">
        <w:t xml:space="preserve">Afin de mener à bien cette double mission, la DIDH s’est dotée d’un </w:t>
      </w:r>
      <w:r w:rsidRPr="00E006DC">
        <w:rPr>
          <w:u w:val="single"/>
          <w:lang w:eastAsia="fr-FR"/>
        </w:rPr>
        <w:t>Plan stratégique 2012-2016</w:t>
      </w:r>
      <w:r w:rsidRPr="00E006DC">
        <w:rPr>
          <w:lang w:eastAsia="fr-FR"/>
        </w:rPr>
        <w:t>, finalisé en avril 2012</w:t>
      </w:r>
      <w:r>
        <w:rPr>
          <w:lang w:eastAsia="fr-FR"/>
        </w:rPr>
        <w:t xml:space="preserve"> et qui </w:t>
      </w:r>
      <w:r w:rsidRPr="005C3A19">
        <w:t>répond à la volonté du Maroc de disposer d’un système  national des</w:t>
      </w:r>
      <w:r>
        <w:rPr>
          <w:lang w:eastAsia="en-GB"/>
        </w:rPr>
        <w:t xml:space="preserve"> Droits de l’Homme « cohérent, coordonné, moderne et efficace » (art. 8 du Plan). </w:t>
      </w:r>
    </w:p>
    <w:p w:rsidR="00EC35B4" w:rsidRDefault="00EC35B4" w:rsidP="00E006DC">
      <w:pPr>
        <w:jc w:val="both"/>
        <w:rPr>
          <w:lang w:eastAsia="fr-FR"/>
        </w:rPr>
      </w:pPr>
    </w:p>
    <w:p w:rsidR="00EC35B4" w:rsidRDefault="00EC35B4" w:rsidP="00E006DC">
      <w:pPr>
        <w:jc w:val="both"/>
      </w:pPr>
      <w:r w:rsidRPr="00E006DC">
        <w:t>Au titre de sa première mission de coordination et d’accompagnement de la politique gouvernementale en matière de protection et de promotion des Droits de l’Homme, la DIDH est chargée du suivi de la mise en œuvre du Plan d’Action National en matière de Démocratie et des Droits de l’Homme (PANDDH) préparé avec le concours de l’Union européenne et en cours d’adoption par le Gouvernement</w:t>
      </w:r>
      <w:r>
        <w:t>. E</w:t>
      </w:r>
      <w:r w:rsidRPr="00E006DC">
        <w:t xml:space="preserve">lle contribue également à la mise en œuvre de la plateforme citoyenne pour la promotion de la culture des Droits de l’Homme, qui, comme le PANDDH, a été élaborée à l’initiative du Conseil Consultatif des Droits de l’Homme (CCDH) devenu en 2011 le Conseil National des Droits de l’Homme (CNDH). </w:t>
      </w:r>
    </w:p>
    <w:p w:rsidR="00EC35B4" w:rsidRDefault="00EC35B4" w:rsidP="00E006DC">
      <w:pPr>
        <w:jc w:val="both"/>
      </w:pPr>
    </w:p>
    <w:p w:rsidR="00EC35B4" w:rsidRDefault="00EC35B4" w:rsidP="00E006DC">
      <w:pPr>
        <w:jc w:val="both"/>
      </w:pPr>
      <w:r w:rsidRPr="00E006DC">
        <w:t xml:space="preserve">La DIDH s’est assignée trois autres objectifs : promouvoir l’harmonisation des textes du Droit positif avec les dispositions de la Constitution du 29 juillet 2011 et les engagements conventionnels internationaux du Royaume du Maroc ; contribuer à l’intégration de l’approche des Droits </w:t>
      </w:r>
      <w:r>
        <w:t>de l’Homme</w:t>
      </w:r>
      <w:r w:rsidRPr="00E006DC">
        <w:t xml:space="preserve"> dans les programmes et les politiques publics à travers le renforcement des capacités de l’administration et des autres partenaires de la Délégation</w:t>
      </w:r>
      <w:r>
        <w:t xml:space="preserve"> (</w:t>
      </w:r>
      <w:r w:rsidRPr="00E006DC">
        <w:t>institutions nationales, université, associations de la société civile…) ; accompagner</w:t>
      </w:r>
      <w:r>
        <w:t xml:space="preserve"> le processus de réforme de la J</w:t>
      </w:r>
      <w:r w:rsidRPr="00E006DC">
        <w:t>ustice initié en 2012.</w:t>
      </w:r>
      <w:r>
        <w:t xml:space="preserve"> </w:t>
      </w:r>
      <w:r w:rsidRPr="00E006DC">
        <w:t>Dans la mise en œuvre de ces attributions, la DIDH se propose de « dynamiser le dialogue avec les parties prenantes marocaines », en particulier la dizaine d’institutions de bonne gouvernance consacrées par la Constitution du 29 juillet 2011 (art.160 à 170)</w:t>
      </w:r>
      <w:r>
        <w:t>, dont le</w:t>
      </w:r>
      <w:r w:rsidRPr="00E006DC">
        <w:t xml:space="preserve"> CNDH et le Médiateur, ainsi qu’avec les organisations de la société civile œuvrant dans le domaine des Droits de l’Homme.</w:t>
      </w:r>
    </w:p>
    <w:p w:rsidR="00EC35B4" w:rsidRDefault="00EC35B4" w:rsidP="00E006DC">
      <w:pPr>
        <w:jc w:val="both"/>
      </w:pPr>
    </w:p>
    <w:p w:rsidR="00EC35B4" w:rsidRPr="005C3A19" w:rsidRDefault="00EC35B4" w:rsidP="005C3A19">
      <w:pPr>
        <w:jc w:val="both"/>
      </w:pPr>
      <w:r w:rsidRPr="005C3A19">
        <w:t>Au titre de sa seconde mission</w:t>
      </w:r>
      <w:r>
        <w:t xml:space="preserve"> de </w:t>
      </w:r>
      <w:r w:rsidRPr="005C3A19">
        <w:t>formulation de propositions en vue d’assurer la mise en œuvre des conventions internationales des Droits de l’Homme et du Droit</w:t>
      </w:r>
      <w:r>
        <w:t xml:space="preserve"> International H</w:t>
      </w:r>
      <w:r w:rsidRPr="005C3A19">
        <w:t>umanitaire auxquels le Maroc est partie</w:t>
      </w:r>
      <w:r>
        <w:t xml:space="preserve">, </w:t>
      </w:r>
      <w:r w:rsidRPr="005C3A19">
        <w:t>la DIDH est chargée de préparer et de soumettre les rapports périodiques en vertu des conventions internationales ratifiées par le Maro</w:t>
      </w:r>
      <w:r>
        <w:t>c ou  auxquelles il a adhéré. E</w:t>
      </w:r>
      <w:r w:rsidRPr="005C3A19">
        <w:t>lle assure en outre le suivi de la mise en œuvre des recommandations émanant des organes de traités ainsi que de l’Examen Périodique Universel</w:t>
      </w:r>
      <w:r>
        <w:t xml:space="preserve"> (EPU)</w:t>
      </w:r>
      <w:r w:rsidRPr="005C3A19">
        <w:t>. La DIDH contribue également à la coordination de l’interactivité avec les Procédures Spéciales du Conseil des Droits de l’homme des</w:t>
      </w:r>
      <w:r>
        <w:t xml:space="preserve"> Nations Unies (visites de délégations,</w:t>
      </w:r>
      <w:r w:rsidRPr="005C3A19">
        <w:t xml:space="preserve"> communications écrites et re</w:t>
      </w:r>
      <w:r>
        <w:t>ncontres) et le Bureau du Haut C</w:t>
      </w:r>
      <w:r w:rsidRPr="005C3A19">
        <w:t>ommissariat aux Droits de l’Homme. On relèvera qu’en une année d’existence l’action de la DIDH</w:t>
      </w:r>
      <w:r>
        <w:t xml:space="preserve"> a permis </w:t>
      </w:r>
      <w:r w:rsidRPr="005C3A19">
        <w:t>de rattraper le retard parfois conséquent que le Royaume du Maroc avait pris dans la soumission de ses rapports périodiques aux organes conventionnels.</w:t>
      </w:r>
    </w:p>
    <w:p w:rsidR="00EC35B4" w:rsidRDefault="00EC35B4" w:rsidP="005C3A19">
      <w:pPr>
        <w:suppressAutoHyphens w:val="0"/>
        <w:ind w:right="-180"/>
        <w:jc w:val="both"/>
        <w:rPr>
          <w:lang w:eastAsia="fr-FR"/>
        </w:rPr>
      </w:pPr>
    </w:p>
    <w:p w:rsidR="00EC35B4" w:rsidRDefault="00EC35B4" w:rsidP="005C3A19">
      <w:pPr>
        <w:suppressAutoHyphens w:val="0"/>
        <w:ind w:right="-180"/>
        <w:jc w:val="both"/>
        <w:rPr>
          <w:lang w:eastAsia="fr-FR"/>
        </w:rPr>
      </w:pPr>
      <w:r w:rsidRPr="00F13290">
        <w:rPr>
          <w:lang w:eastAsia="fr-FR"/>
        </w:rPr>
        <w:t xml:space="preserve">La DIDH, dirigée par un Délégué interministériel assisté d’un Secrétaire général, réalise ses missions en prenant appui sur </w:t>
      </w:r>
      <w:r w:rsidRPr="005C3A19">
        <w:rPr>
          <w:u w:val="single"/>
          <w:lang w:eastAsia="fr-FR"/>
        </w:rPr>
        <w:t>quatre directions</w:t>
      </w:r>
      <w:r>
        <w:rPr>
          <w:lang w:eastAsia="fr-FR"/>
        </w:rPr>
        <w:t xml:space="preserve"> (art 5 à 7 du </w:t>
      </w:r>
      <w:r w:rsidRPr="00F13290">
        <w:rPr>
          <w:lang w:eastAsia="fr-FR"/>
        </w:rPr>
        <w:t>décret du 11 avril 2011</w:t>
      </w:r>
      <w:r>
        <w:rPr>
          <w:lang w:eastAsia="fr-FR"/>
        </w:rPr>
        <w:t>) : C</w:t>
      </w:r>
      <w:r w:rsidRPr="00F13290">
        <w:rPr>
          <w:lang w:eastAsia="fr-FR"/>
        </w:rPr>
        <w:t xml:space="preserve">oordination et promotion des </w:t>
      </w:r>
      <w:r>
        <w:rPr>
          <w:lang w:eastAsia="fr-FR"/>
        </w:rPr>
        <w:t>Droits de l’Homme ; D</w:t>
      </w:r>
      <w:r w:rsidRPr="00F13290">
        <w:rPr>
          <w:lang w:eastAsia="fr-FR"/>
        </w:rPr>
        <w:t>ialogue et partenariat avec les organismes et associatio</w:t>
      </w:r>
      <w:r>
        <w:rPr>
          <w:lang w:eastAsia="fr-FR"/>
        </w:rPr>
        <w:t>ns nationaux ; E</w:t>
      </w:r>
      <w:r w:rsidRPr="00F13290">
        <w:rPr>
          <w:lang w:eastAsia="fr-FR"/>
        </w:rPr>
        <w:t xml:space="preserve">tudes juridiques et </w:t>
      </w:r>
      <w:r>
        <w:rPr>
          <w:lang w:eastAsia="fr-FR"/>
        </w:rPr>
        <w:t>coopération internationale ; division en charge des A</w:t>
      </w:r>
      <w:r w:rsidRPr="00F13290">
        <w:rPr>
          <w:lang w:eastAsia="fr-FR"/>
        </w:rPr>
        <w:t xml:space="preserve">ffaires administratives </w:t>
      </w:r>
      <w:r>
        <w:rPr>
          <w:lang w:eastAsia="fr-FR"/>
        </w:rPr>
        <w:t>et financières (</w:t>
      </w:r>
      <w:r w:rsidRPr="00F13290">
        <w:rPr>
          <w:lang w:eastAsia="fr-FR"/>
        </w:rPr>
        <w:t>ratta</w:t>
      </w:r>
      <w:r>
        <w:rPr>
          <w:lang w:eastAsia="fr-FR"/>
        </w:rPr>
        <w:t>chée au Secrétaire général). A</w:t>
      </w:r>
      <w:r w:rsidRPr="00F13290">
        <w:rPr>
          <w:lang w:eastAsia="fr-FR"/>
        </w:rPr>
        <w:t xml:space="preserve"> la mi-2012</w:t>
      </w:r>
      <w:r>
        <w:rPr>
          <w:lang w:eastAsia="fr-FR"/>
        </w:rPr>
        <w:t>, l</w:t>
      </w:r>
      <w:r w:rsidRPr="00F13290">
        <w:rPr>
          <w:lang w:eastAsia="fr-FR"/>
        </w:rPr>
        <w:t xml:space="preserve">a DIDH </w:t>
      </w:r>
      <w:r>
        <w:rPr>
          <w:lang w:eastAsia="fr-FR"/>
        </w:rPr>
        <w:t>comptait une vingtaine de personnes</w:t>
      </w:r>
      <w:r w:rsidRPr="00F13290">
        <w:rPr>
          <w:lang w:eastAsia="fr-FR"/>
        </w:rPr>
        <w:t xml:space="preserve">, l’objectif étant de </w:t>
      </w:r>
      <w:r>
        <w:rPr>
          <w:lang w:eastAsia="fr-FR"/>
        </w:rPr>
        <w:t>tripler</w:t>
      </w:r>
      <w:r w:rsidRPr="00F13290">
        <w:rPr>
          <w:lang w:eastAsia="fr-FR"/>
        </w:rPr>
        <w:t xml:space="preserve"> cet effectif d’ici 2014. </w:t>
      </w:r>
    </w:p>
    <w:p w:rsidR="00EC35B4" w:rsidRDefault="00EC35B4" w:rsidP="005C3A19">
      <w:pPr>
        <w:suppressAutoHyphens w:val="0"/>
        <w:ind w:right="-180"/>
        <w:jc w:val="both"/>
        <w:rPr>
          <w:lang w:eastAsia="fr-FR"/>
        </w:rPr>
      </w:pPr>
    </w:p>
    <w:p w:rsidR="00EC35B4" w:rsidRPr="005C3A19" w:rsidRDefault="00EC35B4" w:rsidP="005C3A19">
      <w:pPr>
        <w:jc w:val="both"/>
      </w:pPr>
      <w:r w:rsidRPr="005C3A19">
        <w:t xml:space="preserve">Afin de faciliter la mission de coordination intergouvernementale assignée à la DIDH, a été créée auprès d’elle une </w:t>
      </w:r>
      <w:r w:rsidRPr="005C3A19">
        <w:rPr>
          <w:u w:val="single"/>
        </w:rPr>
        <w:t>Commission interministérielle permanente aux Droits de l’Homme</w:t>
      </w:r>
      <w:r w:rsidRPr="005C3A19">
        <w:t xml:space="preserve"> composée des représentants des départements ministériels concernés par l’action de la  Délégation. </w:t>
      </w:r>
    </w:p>
    <w:p w:rsidR="00EC35B4" w:rsidRPr="005C3A19" w:rsidRDefault="00EC35B4" w:rsidP="005C3A19">
      <w:pPr>
        <w:jc w:val="both"/>
      </w:pPr>
    </w:p>
    <w:p w:rsidR="00EC35B4" w:rsidRPr="005C3A19" w:rsidRDefault="00EC35B4" w:rsidP="005C3A19">
      <w:pPr>
        <w:jc w:val="both"/>
      </w:pPr>
      <w:r w:rsidRPr="005C3A19">
        <w:t xml:space="preserve">Le </w:t>
      </w:r>
      <w:r w:rsidRPr="004723EC">
        <w:rPr>
          <w:u w:val="single"/>
        </w:rPr>
        <w:t>positionnement</w:t>
      </w:r>
      <w:r w:rsidRPr="005C3A19">
        <w:t xml:space="preserve"> de la DIDH vis-à-vis des différents acteurs intervenant dans le domaine des Droits de l’Homme est donc clairement établi : vis-à-vis des ministères, la DIDH coordonne l’action gouvernementale ; vis-à-vis des institutions nationales des Droits de l’Homme (INDH)</w:t>
      </w:r>
      <w:r>
        <w:t>,</w:t>
      </w:r>
      <w:r w:rsidRPr="005C3A19">
        <w:t xml:space="preserve"> elle renforce sa coopération en vue d’assurer le suivi de la mise en œuvre de leurs recommandations et propositions ; vis-à-vis des organisations de la société civile, la DIDH développe des partenariats et concourt au renforcement de leurs capacités ; enfin vis-à-vis des institutions internationales, la DIDH accompagne la diplomatie nationale pour promouvoir la vision marocaine en matière de promotion des Droits de l’Homme et renforcer l’interaction avec le système onusien et les systèmes régionaux des Droits de l’Homme.</w:t>
      </w:r>
    </w:p>
    <w:p w:rsidR="00EC35B4" w:rsidRDefault="00EC35B4" w:rsidP="00F13290">
      <w:pPr>
        <w:suppressAutoHyphens w:val="0"/>
        <w:ind w:right="-180"/>
        <w:jc w:val="both"/>
        <w:rPr>
          <w:lang w:eastAsia="fr-FR"/>
        </w:rPr>
      </w:pPr>
    </w:p>
    <w:p w:rsidR="00EC35B4" w:rsidRPr="000527C6" w:rsidRDefault="00EC35B4" w:rsidP="000527C6">
      <w:pPr>
        <w:suppressAutoHyphens w:val="0"/>
        <w:spacing w:after="120"/>
        <w:jc w:val="both"/>
        <w:rPr>
          <w:lang w:eastAsia="en-GB"/>
        </w:rPr>
      </w:pPr>
      <w:r>
        <w:rPr>
          <w:u w:val="single"/>
        </w:rPr>
        <w:t>3.1.2 Présentation des</w:t>
      </w:r>
      <w:r w:rsidRPr="00F61E60">
        <w:rPr>
          <w:u w:val="single"/>
        </w:rPr>
        <w:t xml:space="preserve"> bénéficiaire</w:t>
      </w:r>
      <w:r>
        <w:rPr>
          <w:u w:val="single"/>
        </w:rPr>
        <w:t>s secondaires</w:t>
      </w:r>
    </w:p>
    <w:p w:rsidR="00EC35B4" w:rsidRDefault="00EC35B4" w:rsidP="00E91C80"/>
    <w:p w:rsidR="00EC35B4" w:rsidRDefault="00EC35B4" w:rsidP="00E45348">
      <w:pPr>
        <w:jc w:val="both"/>
      </w:pPr>
      <w:r>
        <w:t>Les bénéficiaires secondaires du projet sont les départements ministériels dont la DIDH coordonne l’action dans le domaine des Droits de l’Homme ainsi que le CNDH, les Universités et les organisations et associations de la Société civile.</w:t>
      </w:r>
    </w:p>
    <w:p w:rsidR="00EC35B4" w:rsidRDefault="00EC35B4" w:rsidP="00E45348">
      <w:pPr>
        <w:jc w:val="both"/>
      </w:pPr>
    </w:p>
    <w:p w:rsidR="00EC35B4" w:rsidRPr="00F61E60" w:rsidRDefault="00EC35B4" w:rsidP="0081758A">
      <w:pPr>
        <w:rPr>
          <w:u w:val="single"/>
        </w:rPr>
      </w:pPr>
      <w:r>
        <w:rPr>
          <w:u w:val="single"/>
        </w:rPr>
        <w:t>3.1.3</w:t>
      </w:r>
      <w:r w:rsidRPr="00F61E60">
        <w:rPr>
          <w:u w:val="single"/>
        </w:rPr>
        <w:t xml:space="preserve"> Présentation du projet</w:t>
      </w:r>
    </w:p>
    <w:p w:rsidR="00EC35B4" w:rsidRDefault="00EC35B4" w:rsidP="00F61E60"/>
    <w:p w:rsidR="00EC35B4" w:rsidRPr="004723EC" w:rsidRDefault="00EC35B4" w:rsidP="004723EC">
      <w:pPr>
        <w:jc w:val="both"/>
      </w:pPr>
      <w:r w:rsidRPr="004723EC">
        <w:t>Les évènements du Printemps arabe, les attentes de la population d’avancées tangibles vers le régime de Droit établi par la Constitution</w:t>
      </w:r>
      <w:r>
        <w:t xml:space="preserve"> du 29 </w:t>
      </w:r>
      <w:r w:rsidRPr="004723EC">
        <w:t xml:space="preserve">juillet 2011 et la cristallisation des conflits sociaux, source potentielle d’atteinte aux Droits fondamentaux, imposent que la DIDH (comme le CNDH) puisse rapidement s’affirmer dans le dispositif national de défense des Droits de l’Homme et exercer effectivement et de façon coordonnée ses missions statutaires. </w:t>
      </w:r>
    </w:p>
    <w:p w:rsidR="00EC35B4" w:rsidRDefault="00EC35B4" w:rsidP="004723EC">
      <w:pPr>
        <w:jc w:val="both"/>
      </w:pPr>
    </w:p>
    <w:p w:rsidR="00EC35B4" w:rsidRPr="004723EC" w:rsidRDefault="00EC35B4" w:rsidP="004723EC">
      <w:pPr>
        <w:jc w:val="both"/>
      </w:pPr>
      <w:r w:rsidRPr="004723EC">
        <w:t>Or la DIDH est confrontée à d’importants défis d’ordre structurel, organisationnel, procédural et de ressources humaines – que le présent</w:t>
      </w:r>
      <w:r>
        <w:t xml:space="preserve"> projet se propose d’adresser – </w:t>
      </w:r>
      <w:r w:rsidRPr="004723EC">
        <w:t>face à son aspiration à mettre en œuvre l’ensemble des actions prévues dans son Plan stratégique 2012-2</w:t>
      </w:r>
      <w:r>
        <w:t>016. En effet, le mandat de la D</w:t>
      </w:r>
      <w:r w:rsidRPr="004723EC">
        <w:t xml:space="preserve">élégation est essentiellement centré sur la promotion des Droits </w:t>
      </w:r>
      <w:r>
        <w:t>de l’Homme</w:t>
      </w:r>
      <w:r w:rsidRPr="004723EC">
        <w:t xml:space="preserve"> avec comme cœur de cible l’élaboration de la politique gouvernementale en la matière, la coordination des actions des institutions publiques concernées, la participation à l’harmonisation du corpus juridique avec les engagements internationaux du Royaume du Maroc dans le domaine des Droits </w:t>
      </w:r>
      <w:r>
        <w:t>de l’Homme</w:t>
      </w:r>
      <w:r w:rsidRPr="004723EC">
        <w:t xml:space="preserve"> ainsi qu’à la mise en œuvre des dispositions des conventions internationales relatives aux Droits de l’Homme.</w:t>
      </w:r>
    </w:p>
    <w:p w:rsidR="00EC35B4" w:rsidRDefault="00EC35B4" w:rsidP="004723EC">
      <w:pPr>
        <w:jc w:val="both"/>
      </w:pPr>
    </w:p>
    <w:p w:rsidR="00EC35B4" w:rsidRDefault="00EC35B4" w:rsidP="004723EC">
      <w:pPr>
        <w:jc w:val="both"/>
      </w:pPr>
      <w:r w:rsidRPr="004723EC">
        <w:t>La DIDH est en phase de construction et fonctionne actuelleme</w:t>
      </w:r>
      <w:r>
        <w:t>nt avec un effectif réduit. La D</w:t>
      </w:r>
      <w:r w:rsidRPr="004723EC">
        <w:t>élégation ne dispose pas encore des mécanismes et outils de management et de gestion de l’information garantissant un exercice efficient de ses fonctions statutaires. Le personnel en place a besoin de formations renforcées aux Droits (national et international, DH et DIH, général ou catégoriel) interprétés p</w:t>
      </w:r>
      <w:r>
        <w:t xml:space="preserve">ar la Délégation, ainsi qu’aux </w:t>
      </w:r>
      <w:r w:rsidRPr="004723EC">
        <w:t xml:space="preserve">mécanismes des traités, aux méthodologies du suivi des recommandations des organes conventionnels,  et aux techniques de coopération et partenariat. </w:t>
      </w:r>
    </w:p>
    <w:p w:rsidR="00EC35B4" w:rsidRDefault="00EC35B4" w:rsidP="004723EC">
      <w:pPr>
        <w:jc w:val="both"/>
      </w:pPr>
    </w:p>
    <w:p w:rsidR="00EC35B4" w:rsidRPr="001B1408" w:rsidRDefault="00EC35B4" w:rsidP="001B1408">
      <w:r w:rsidRPr="004723EC">
        <w:t>Plusieurs avancées importantes sont toutefois intervenues avec l’adoption d’un organigramme détaillé et</w:t>
      </w:r>
      <w:r>
        <w:t xml:space="preserve"> surtout d’un Plan stratégique </w:t>
      </w:r>
      <w:r w:rsidRPr="004723EC">
        <w:t>2012-2016, qui donne une plus grande visibilité sur la manière dont  la  Délégation  envisage d’exercer son mandat,</w:t>
      </w:r>
      <w:r w:rsidRPr="00E45348">
        <w:rPr>
          <w:lang w:eastAsia="en-GB"/>
        </w:rPr>
        <w:t xml:space="preserve"> conformément aux dispositions du décret du 11 avril 2011 ainsi qu’à la lumière d’éléments nouveaux, dont l’adoption en cours du PANDDH, dont elle devrait assurer le suivi et la coordination</w:t>
      </w:r>
      <w:r>
        <w:rPr>
          <w:lang w:eastAsia="en-GB"/>
        </w:rPr>
        <w:t>. Ce Plan stratégique constituera</w:t>
      </w:r>
      <w:r w:rsidRPr="00E45348">
        <w:rPr>
          <w:lang w:eastAsia="en-GB"/>
        </w:rPr>
        <w:t xml:space="preserve"> le</w:t>
      </w:r>
      <w:r>
        <w:rPr>
          <w:lang w:eastAsia="en-GB"/>
        </w:rPr>
        <w:t xml:space="preserve"> point d’ancrage du présent projet de jumelage</w:t>
      </w:r>
      <w:r w:rsidRPr="00E45348">
        <w:rPr>
          <w:lang w:eastAsia="en-GB"/>
        </w:rPr>
        <w:t xml:space="preserve">, notamment en ce qui concerne les activités prévues de consolidation </w:t>
      </w:r>
      <w:r>
        <w:rPr>
          <w:lang w:eastAsia="en-GB"/>
        </w:rPr>
        <w:t>organisationnelle, de processus</w:t>
      </w:r>
      <w:r w:rsidRPr="00E45348">
        <w:rPr>
          <w:lang w:eastAsia="en-GB"/>
        </w:rPr>
        <w:t xml:space="preserve"> d’harmonisation de l’arsenal juridique, de l’intégration de l’approche </w:t>
      </w:r>
      <w:r>
        <w:rPr>
          <w:lang w:eastAsia="en-GB"/>
        </w:rPr>
        <w:t>Droit</w:t>
      </w:r>
      <w:r w:rsidRPr="00E45348">
        <w:rPr>
          <w:lang w:eastAsia="en-GB"/>
        </w:rPr>
        <w:t xml:space="preserve">s </w:t>
      </w:r>
      <w:r>
        <w:rPr>
          <w:lang w:eastAsia="en-GB"/>
        </w:rPr>
        <w:t>de l’Homme</w:t>
      </w:r>
      <w:r w:rsidRPr="00E45348">
        <w:rPr>
          <w:lang w:eastAsia="en-GB"/>
        </w:rPr>
        <w:t xml:space="preserve"> dans les programmes et </w:t>
      </w:r>
      <w:r w:rsidRPr="001B1408">
        <w:t>politiques publics et de suivi et évaluation du PANDDH.</w:t>
      </w:r>
    </w:p>
    <w:p w:rsidR="00EC35B4" w:rsidRPr="001B1408" w:rsidRDefault="00EC35B4" w:rsidP="001B1408"/>
    <w:p w:rsidR="00EC35B4" w:rsidRDefault="00EC35B4" w:rsidP="001B1408"/>
    <w:p w:rsidR="00EC35B4" w:rsidRPr="001B1408" w:rsidRDefault="00EC35B4" w:rsidP="001B1408"/>
    <w:p w:rsidR="00EC35B4" w:rsidRPr="001B1408" w:rsidRDefault="00EC35B4" w:rsidP="001B1408">
      <w:pPr>
        <w:rPr>
          <w:b/>
          <w:bCs/>
          <w:u w:val="single"/>
        </w:rPr>
      </w:pPr>
      <w:r w:rsidRPr="001B1408">
        <w:rPr>
          <w:b/>
          <w:bCs/>
          <w:u w:val="single"/>
        </w:rPr>
        <w:t>3.2 Activités connexes</w:t>
      </w:r>
    </w:p>
    <w:p w:rsidR="00EC35B4" w:rsidRPr="00F61E60" w:rsidRDefault="00EC35B4" w:rsidP="00F61E60"/>
    <w:p w:rsidR="00EC35B4" w:rsidRDefault="00EC35B4" w:rsidP="00817458">
      <w:pPr>
        <w:suppressAutoHyphens w:val="0"/>
        <w:jc w:val="both"/>
        <w:rPr>
          <w:lang w:eastAsia="en-US"/>
        </w:rPr>
      </w:pPr>
      <w:r>
        <w:rPr>
          <w:lang w:eastAsia="en-US"/>
        </w:rPr>
        <w:t>Au cours des dernières années, l’Union européenne a financé plusieurs programmes dans le domaine de la bonne gouvernance et des Droits de l’Homme, dont le bénéficiaire principal a été</w:t>
      </w:r>
      <w:r w:rsidRPr="00817458">
        <w:rPr>
          <w:lang w:eastAsia="en-US"/>
        </w:rPr>
        <w:t xml:space="preserve"> le Conseil Consultatif des </w:t>
      </w:r>
      <w:r>
        <w:rPr>
          <w:lang w:eastAsia="en-US"/>
        </w:rPr>
        <w:t>Droit</w:t>
      </w:r>
      <w:r w:rsidRPr="00817458">
        <w:rPr>
          <w:lang w:eastAsia="en-US"/>
        </w:rPr>
        <w:t xml:space="preserve">s de l’Homme (CCDH) devenu Conseil National des </w:t>
      </w:r>
      <w:r>
        <w:rPr>
          <w:lang w:eastAsia="en-US"/>
        </w:rPr>
        <w:t>Droits de l’Homme (CNDH) :</w:t>
      </w:r>
    </w:p>
    <w:p w:rsidR="00EC35B4" w:rsidRDefault="00EC35B4" w:rsidP="00162E08">
      <w:pPr>
        <w:numPr>
          <w:ilvl w:val="0"/>
          <w:numId w:val="35"/>
        </w:numPr>
        <w:suppressAutoHyphens w:val="0"/>
        <w:jc w:val="both"/>
        <w:rPr>
          <w:lang w:eastAsia="fr-FR"/>
        </w:rPr>
      </w:pPr>
      <w:r>
        <w:rPr>
          <w:lang w:eastAsia="fr-FR"/>
        </w:rPr>
        <w:t>P</w:t>
      </w:r>
      <w:r w:rsidRPr="00817458">
        <w:rPr>
          <w:lang w:eastAsia="fr-FR"/>
        </w:rPr>
        <w:t>rogramme d’appui aux actions de réparation recommandées par l’Instance</w:t>
      </w:r>
      <w:r>
        <w:rPr>
          <w:lang w:eastAsia="fr-FR"/>
        </w:rPr>
        <w:t xml:space="preserve"> Equité et Réconciliation </w:t>
      </w:r>
      <w:r w:rsidRPr="00817458">
        <w:rPr>
          <w:lang w:eastAsia="fr-FR"/>
        </w:rPr>
        <w:t xml:space="preserve">en faveur des régions touchées par les violations des </w:t>
      </w:r>
      <w:r>
        <w:rPr>
          <w:lang w:eastAsia="fr-FR"/>
        </w:rPr>
        <w:t>Droits de l’Homme (programme IER I)</w:t>
      </w:r>
    </w:p>
    <w:p w:rsidR="00EC35B4" w:rsidRDefault="00EC35B4" w:rsidP="00817458">
      <w:pPr>
        <w:numPr>
          <w:ilvl w:val="0"/>
          <w:numId w:val="35"/>
        </w:numPr>
        <w:suppressAutoHyphens w:val="0"/>
        <w:jc w:val="both"/>
        <w:rPr>
          <w:lang w:eastAsia="fr-FR"/>
        </w:rPr>
      </w:pPr>
      <w:r w:rsidRPr="00817458">
        <w:rPr>
          <w:lang w:eastAsia="fr-FR"/>
        </w:rPr>
        <w:t>Suite à l’achèvement de la mission de l’I</w:t>
      </w:r>
      <w:r>
        <w:rPr>
          <w:lang w:eastAsia="fr-FR"/>
        </w:rPr>
        <w:t>ER en novembre 2005</w:t>
      </w:r>
      <w:r w:rsidRPr="00817458">
        <w:rPr>
          <w:lang w:eastAsia="fr-FR"/>
        </w:rPr>
        <w:t>, le CC</w:t>
      </w:r>
      <w:r>
        <w:rPr>
          <w:lang w:eastAsia="fr-FR"/>
        </w:rPr>
        <w:t>DH a été chargé d’assurer le suivi de</w:t>
      </w:r>
      <w:r w:rsidRPr="00817458">
        <w:rPr>
          <w:lang w:eastAsia="fr-FR"/>
        </w:rPr>
        <w:t xml:space="preserve"> la mise en œuvre des recommandation</w:t>
      </w:r>
      <w:r>
        <w:rPr>
          <w:lang w:eastAsia="fr-FR"/>
        </w:rPr>
        <w:t>s de l’IER dans le domaine des a</w:t>
      </w:r>
      <w:r w:rsidRPr="00817458">
        <w:rPr>
          <w:lang w:eastAsia="fr-FR"/>
        </w:rPr>
        <w:t>rchives</w:t>
      </w:r>
      <w:r>
        <w:rPr>
          <w:lang w:eastAsia="fr-FR"/>
        </w:rPr>
        <w:t xml:space="preserve"> </w:t>
      </w:r>
      <w:r w:rsidRPr="00817458">
        <w:rPr>
          <w:lang w:eastAsia="fr-FR"/>
        </w:rPr>
        <w:t>de l’Histoi</w:t>
      </w:r>
      <w:r>
        <w:rPr>
          <w:lang w:eastAsia="fr-FR"/>
        </w:rPr>
        <w:t>re et de la préservation de la M</w:t>
      </w:r>
      <w:r w:rsidRPr="00817458">
        <w:rPr>
          <w:lang w:eastAsia="fr-FR"/>
        </w:rPr>
        <w:t>émoire, ce qui a donné l</w:t>
      </w:r>
      <w:r>
        <w:rPr>
          <w:lang w:eastAsia="fr-FR"/>
        </w:rPr>
        <w:t>ieu au financement par l’UE du P</w:t>
      </w:r>
      <w:r w:rsidRPr="00817458">
        <w:rPr>
          <w:lang w:eastAsia="fr-FR"/>
        </w:rPr>
        <w:t xml:space="preserve">rogramme d’accompagnement aux recommandations de l’IER en matière </w:t>
      </w:r>
      <w:r>
        <w:rPr>
          <w:lang w:eastAsia="fr-FR"/>
        </w:rPr>
        <w:t>d’Histoire et de Mémoire (programme IER II)</w:t>
      </w:r>
    </w:p>
    <w:p w:rsidR="00EC35B4" w:rsidRDefault="00EC35B4" w:rsidP="00817458">
      <w:pPr>
        <w:numPr>
          <w:ilvl w:val="0"/>
          <w:numId w:val="35"/>
        </w:numPr>
        <w:suppressAutoHyphens w:val="0"/>
        <w:jc w:val="both"/>
        <w:rPr>
          <w:lang w:eastAsia="fr-FR"/>
        </w:rPr>
      </w:pPr>
      <w:r w:rsidRPr="00817458">
        <w:rPr>
          <w:lang w:eastAsia="fr-FR"/>
        </w:rPr>
        <w:t>L’UE a éga</w:t>
      </w:r>
      <w:r>
        <w:rPr>
          <w:lang w:eastAsia="fr-FR"/>
        </w:rPr>
        <w:t>lement apporté un appui au CCDH</w:t>
      </w:r>
      <w:r w:rsidRPr="00817458">
        <w:rPr>
          <w:lang w:eastAsia="fr-FR"/>
        </w:rPr>
        <w:t xml:space="preserve">/CNDH dans l’élaboration du Plan National en matière de Démocratie et </w:t>
      </w:r>
      <w:r>
        <w:rPr>
          <w:lang w:eastAsia="fr-FR"/>
        </w:rPr>
        <w:t>de Droits de l’Homme (PANDDH).</w:t>
      </w:r>
    </w:p>
    <w:p w:rsidR="00EC35B4" w:rsidRDefault="00EC35B4" w:rsidP="00494516">
      <w:pPr>
        <w:numPr>
          <w:ilvl w:val="0"/>
          <w:numId w:val="35"/>
        </w:numPr>
        <w:suppressAutoHyphens w:val="0"/>
        <w:jc w:val="both"/>
        <w:rPr>
          <w:lang w:eastAsia="fr-FR"/>
        </w:rPr>
      </w:pPr>
      <w:r>
        <w:rPr>
          <w:lang w:eastAsia="fr-FR"/>
        </w:rPr>
        <w:t>Projet de jumelage institutionnel à venir, portant sur le renforcement des capacités du CNDH (MA13/ENP-AP/OT31)</w:t>
      </w:r>
    </w:p>
    <w:p w:rsidR="00EC35B4" w:rsidRDefault="00EC35B4" w:rsidP="00494516">
      <w:pPr>
        <w:suppressAutoHyphens w:val="0"/>
        <w:ind w:left="360"/>
        <w:jc w:val="both"/>
        <w:rPr>
          <w:lang w:eastAsia="fr-FR"/>
        </w:rPr>
      </w:pPr>
    </w:p>
    <w:p w:rsidR="00EC35B4" w:rsidRDefault="00EC35B4" w:rsidP="00817458">
      <w:pPr>
        <w:suppressAutoHyphens w:val="0"/>
        <w:jc w:val="both"/>
        <w:rPr>
          <w:lang w:eastAsia="en-US"/>
        </w:rPr>
      </w:pPr>
      <w:r>
        <w:rPr>
          <w:lang w:eastAsia="en-US"/>
        </w:rPr>
        <w:t>La DIDH</w:t>
      </w:r>
      <w:r w:rsidRPr="00817458">
        <w:rPr>
          <w:lang w:eastAsia="en-US"/>
        </w:rPr>
        <w:t xml:space="preserve"> a été créé</w:t>
      </w:r>
      <w:r>
        <w:rPr>
          <w:lang w:eastAsia="en-US"/>
        </w:rPr>
        <w:t>e dans une période très récente</w:t>
      </w:r>
      <w:r w:rsidRPr="00817458">
        <w:rPr>
          <w:lang w:eastAsia="en-US"/>
        </w:rPr>
        <w:t xml:space="preserve"> et n’a encore bénéficié d’aucun appui </w:t>
      </w:r>
      <w:r>
        <w:rPr>
          <w:lang w:eastAsia="en-US"/>
        </w:rPr>
        <w:t>de l’UE ou d’autres</w:t>
      </w:r>
      <w:r w:rsidRPr="00817458">
        <w:rPr>
          <w:lang w:eastAsia="en-US"/>
        </w:rPr>
        <w:t xml:space="preserve"> partenaire</w:t>
      </w:r>
      <w:r>
        <w:rPr>
          <w:lang w:eastAsia="en-US"/>
        </w:rPr>
        <w:t>s techniques et financiers.</w:t>
      </w:r>
    </w:p>
    <w:p w:rsidR="00EC35B4" w:rsidRDefault="00EC35B4" w:rsidP="00817458">
      <w:pPr>
        <w:suppressAutoHyphens w:val="0"/>
        <w:jc w:val="both"/>
        <w:rPr>
          <w:lang w:eastAsia="en-US"/>
        </w:rPr>
      </w:pPr>
    </w:p>
    <w:p w:rsidR="00EC35B4" w:rsidRPr="00817458" w:rsidRDefault="00EC35B4" w:rsidP="00817458">
      <w:pPr>
        <w:suppressAutoHyphens w:val="0"/>
        <w:jc w:val="both"/>
        <w:rPr>
          <w:lang w:eastAsia="en-US"/>
        </w:rPr>
      </w:pPr>
      <w:r>
        <w:rPr>
          <w:lang w:eastAsia="en-US"/>
        </w:rPr>
        <w:t xml:space="preserve">Il n’y a pas eu d’actions TAIEX réalisées dans ce domaine au Maroc. </w:t>
      </w:r>
    </w:p>
    <w:p w:rsidR="00EC35B4" w:rsidRDefault="00EC35B4" w:rsidP="00817458">
      <w:pPr>
        <w:suppressAutoHyphens w:val="0"/>
        <w:autoSpaceDE w:val="0"/>
        <w:autoSpaceDN w:val="0"/>
        <w:adjustRightInd w:val="0"/>
        <w:jc w:val="both"/>
        <w:rPr>
          <w:lang w:eastAsia="fr-FR"/>
        </w:rPr>
      </w:pPr>
    </w:p>
    <w:p w:rsidR="00EC35B4" w:rsidRPr="00817458" w:rsidRDefault="00EC35B4" w:rsidP="00817458">
      <w:pPr>
        <w:suppressAutoHyphens w:val="0"/>
        <w:autoSpaceDE w:val="0"/>
        <w:autoSpaceDN w:val="0"/>
        <w:adjustRightInd w:val="0"/>
        <w:jc w:val="both"/>
        <w:rPr>
          <w:lang w:eastAsia="fr-FR"/>
        </w:rPr>
      </w:pPr>
    </w:p>
    <w:p w:rsidR="00EC35B4" w:rsidRDefault="00EC35B4" w:rsidP="00AB4E45">
      <w:pPr>
        <w:jc w:val="both"/>
        <w:rPr>
          <w:b/>
          <w:bCs/>
          <w:u w:val="single"/>
        </w:rPr>
      </w:pPr>
      <w:r w:rsidRPr="00F61E60">
        <w:rPr>
          <w:b/>
          <w:bCs/>
          <w:u w:val="single"/>
        </w:rPr>
        <w:t xml:space="preserve">3.3 </w:t>
      </w:r>
      <w:r>
        <w:rPr>
          <w:b/>
          <w:bCs/>
          <w:u w:val="single"/>
        </w:rPr>
        <w:t xml:space="preserve">Résultats obligatoires et </w:t>
      </w:r>
      <w:r w:rsidRPr="001B1408">
        <w:rPr>
          <w:b/>
          <w:bCs/>
          <w:u w:val="single"/>
        </w:rPr>
        <w:t>indicateurs objectivement vérifiables</w:t>
      </w:r>
      <w:r>
        <w:rPr>
          <w:b/>
          <w:bCs/>
          <w:u w:val="single"/>
        </w:rPr>
        <w:t xml:space="preserve"> </w:t>
      </w:r>
    </w:p>
    <w:p w:rsidR="00EC35B4" w:rsidRDefault="00EC35B4" w:rsidP="00AB4E45">
      <w:pPr>
        <w:jc w:val="both"/>
      </w:pPr>
    </w:p>
    <w:p w:rsidR="00EC35B4" w:rsidRDefault="00EC35B4" w:rsidP="00AB4E45">
      <w:pPr>
        <w:jc w:val="both"/>
      </w:pPr>
      <w:r>
        <w:t xml:space="preserve">Deux résultats sont attendus du projet. </w:t>
      </w:r>
    </w:p>
    <w:p w:rsidR="00EC35B4" w:rsidRDefault="00EC35B4" w:rsidP="00AB4E45">
      <w:pPr>
        <w:jc w:val="both"/>
      </w:pPr>
    </w:p>
    <w:p w:rsidR="00EC35B4" w:rsidRPr="003A1FBE" w:rsidRDefault="00EC35B4" w:rsidP="00405F60">
      <w:pPr>
        <w:jc w:val="both"/>
        <w:rPr>
          <w:b/>
          <w:bCs/>
        </w:rPr>
      </w:pPr>
      <w:r>
        <w:rPr>
          <w:b/>
          <w:bCs/>
        </w:rPr>
        <w:t>Premier résultat</w:t>
      </w:r>
      <w:r w:rsidRPr="003A1FBE">
        <w:rPr>
          <w:b/>
          <w:bCs/>
        </w:rPr>
        <w:t xml:space="preserve">: </w:t>
      </w:r>
      <w:r>
        <w:rPr>
          <w:b/>
          <w:bCs/>
        </w:rPr>
        <w:t>La</w:t>
      </w:r>
      <w:r w:rsidRPr="003A1FBE">
        <w:rPr>
          <w:b/>
          <w:bCs/>
        </w:rPr>
        <w:t xml:space="preserve"> consolidation </w:t>
      </w:r>
      <w:r w:rsidRPr="0013450E">
        <w:rPr>
          <w:b/>
          <w:bCs/>
        </w:rPr>
        <w:t>organisationnelle d</w:t>
      </w:r>
      <w:r w:rsidRPr="003A1FBE">
        <w:rPr>
          <w:b/>
          <w:bCs/>
        </w:rPr>
        <w:t>e la DIDH</w:t>
      </w:r>
      <w:r>
        <w:rPr>
          <w:b/>
          <w:bCs/>
        </w:rPr>
        <w:t xml:space="preserve"> est réalisée</w:t>
      </w:r>
    </w:p>
    <w:p w:rsidR="00EC35B4" w:rsidRDefault="00EC35B4" w:rsidP="00AB4E45">
      <w:pPr>
        <w:jc w:val="both"/>
      </w:pPr>
    </w:p>
    <w:p w:rsidR="00EC35B4" w:rsidRDefault="00EC35B4" w:rsidP="00AB4E45">
      <w:pPr>
        <w:jc w:val="both"/>
        <w:rPr>
          <w:lang w:eastAsia="fr-FR"/>
        </w:rPr>
      </w:pPr>
      <w:r>
        <w:t xml:space="preserve">Ce premier résultat </w:t>
      </w:r>
      <w:r w:rsidRPr="002F2BF8">
        <w:rPr>
          <w:lang w:eastAsia="fr-FR"/>
        </w:rPr>
        <w:t xml:space="preserve">est corrélé aux </w:t>
      </w:r>
      <w:r>
        <w:rPr>
          <w:lang w:eastAsia="fr-FR"/>
        </w:rPr>
        <w:t>résultats</w:t>
      </w:r>
      <w:r w:rsidRPr="002F2BF8">
        <w:rPr>
          <w:lang w:eastAsia="fr-FR"/>
        </w:rPr>
        <w:t xml:space="preserve"> 1 et 2 de l’axe 4 du plan stratégique</w:t>
      </w:r>
      <w:r>
        <w:rPr>
          <w:lang w:eastAsia="fr-FR"/>
        </w:rPr>
        <w:t xml:space="preserve"> 2012-2016</w:t>
      </w:r>
      <w:r w:rsidRPr="002F2BF8">
        <w:rPr>
          <w:lang w:eastAsia="fr-FR"/>
        </w:rPr>
        <w:t xml:space="preserve"> de la DIDH.</w:t>
      </w:r>
      <w:r>
        <w:rPr>
          <w:lang w:eastAsia="fr-FR"/>
        </w:rPr>
        <w:t xml:space="preserve"> La consolidation organisationnelle appuyée par le présent projet de jumelage ne concerne pas l’assistance à la fonctionnalisation du nouvel organigramme de la DIDH puisque la nouvelle structure organisationnelle (avril 2012), la description des postes et le « staffing » subséquent sont déjà conceptualisés et en cours de réalisation. Il en va de même pour les questions de statuts des personnels fonctionnaires et contractuels de la Délégation, qui sont régis par le Droit de la fonction publique. </w:t>
      </w:r>
    </w:p>
    <w:p w:rsidR="00EC35B4" w:rsidRDefault="00EC35B4" w:rsidP="00AB4E45">
      <w:pPr>
        <w:jc w:val="both"/>
        <w:rPr>
          <w:lang w:eastAsia="fr-FR"/>
        </w:rPr>
      </w:pPr>
    </w:p>
    <w:p w:rsidR="00EC35B4" w:rsidRDefault="00EC35B4" w:rsidP="00AB4E45">
      <w:pPr>
        <w:jc w:val="both"/>
        <w:rPr>
          <w:lang w:eastAsia="fr-FR"/>
        </w:rPr>
      </w:pPr>
      <w:r>
        <w:rPr>
          <w:lang w:eastAsia="fr-FR"/>
        </w:rPr>
        <w:t>Le besoin urgent de la DIDH, à ce stade de son établissement réside dans la « dynamisation » de sa structure</w:t>
      </w:r>
      <w:r w:rsidRPr="002F2BF8">
        <w:rPr>
          <w:lang w:eastAsia="fr-FR"/>
        </w:rPr>
        <w:t xml:space="preserve"> par </w:t>
      </w:r>
      <w:r w:rsidRPr="0045784A">
        <w:rPr>
          <w:u w:val="single"/>
          <w:lang w:eastAsia="fr-FR"/>
        </w:rPr>
        <w:t>la mise en place d’un système de management et de pilotage axé sur les résultats, favorisant la responsabilisation et la clarification des rôles.</w:t>
      </w:r>
      <w:r>
        <w:rPr>
          <w:lang w:eastAsia="fr-FR"/>
        </w:rPr>
        <w:t xml:space="preserve"> Le Plan stratégique de la DIDH met en exergue « l’instauration de la gouvernance institutionnelle » en vue de doter la Délégation « d’une organisation efficace, des ressources humaines compétentes, des moyens financiers suffisants et utilisés à bon escient, d’un mode de pilotage et de management qui favorise la fluidité des échanges et un système de communication externe qui renforce la visibilité et le partenariat » (p.38). Le projet de jumelage contribuera donc à cet axe transversal du plan stratégique en agissant dans les domaines du renforcement des capacités et du système de management et de pilotage de la DID</w:t>
      </w:r>
      <w:r w:rsidRPr="00B0586F">
        <w:rPr>
          <w:lang w:eastAsia="fr-FR"/>
        </w:rPr>
        <w:t xml:space="preserve">H </w:t>
      </w:r>
      <w:r w:rsidRPr="0013450E">
        <w:rPr>
          <w:lang w:eastAsia="fr-FR"/>
        </w:rPr>
        <w:t>(composante 1).</w:t>
      </w:r>
      <w:r>
        <w:rPr>
          <w:lang w:eastAsia="fr-FR"/>
        </w:rPr>
        <w:t xml:space="preserve"> </w:t>
      </w:r>
    </w:p>
    <w:p w:rsidR="00EC35B4" w:rsidRDefault="00EC35B4" w:rsidP="00AB4E45">
      <w:pPr>
        <w:jc w:val="both"/>
        <w:rPr>
          <w:lang w:eastAsia="fr-FR"/>
        </w:rPr>
      </w:pPr>
    </w:p>
    <w:p w:rsidR="00EC35B4" w:rsidRPr="003A1FBE" w:rsidRDefault="00EC35B4" w:rsidP="00405F60">
      <w:pPr>
        <w:jc w:val="both"/>
        <w:rPr>
          <w:b/>
          <w:bCs/>
        </w:rPr>
      </w:pPr>
      <w:r>
        <w:rPr>
          <w:b/>
          <w:bCs/>
        </w:rPr>
        <w:t>Second résultat</w:t>
      </w:r>
      <w:r w:rsidRPr="003A1FBE">
        <w:rPr>
          <w:b/>
          <w:bCs/>
        </w:rPr>
        <w:t xml:space="preserve">: Les capacités </w:t>
      </w:r>
      <w:r>
        <w:rPr>
          <w:b/>
          <w:bCs/>
        </w:rPr>
        <w:t xml:space="preserve">techniques </w:t>
      </w:r>
      <w:r w:rsidRPr="003A1FBE">
        <w:rPr>
          <w:b/>
          <w:bCs/>
        </w:rPr>
        <w:t xml:space="preserve">de la DIDH à exercer ses fonctions statutaires de promotion des </w:t>
      </w:r>
      <w:r>
        <w:rPr>
          <w:b/>
          <w:bCs/>
        </w:rPr>
        <w:t>Droits de l’Homme sont renforcées</w:t>
      </w:r>
    </w:p>
    <w:p w:rsidR="00EC35B4" w:rsidRDefault="00EC35B4" w:rsidP="00AB4E45">
      <w:pPr>
        <w:jc w:val="both"/>
        <w:rPr>
          <w:lang w:eastAsia="fr-FR"/>
        </w:rPr>
      </w:pPr>
    </w:p>
    <w:p w:rsidR="00EC35B4" w:rsidRDefault="00EC35B4" w:rsidP="00AB4E45">
      <w:pPr>
        <w:jc w:val="both"/>
        <w:rPr>
          <w:lang w:eastAsia="fr-FR"/>
        </w:rPr>
      </w:pPr>
      <w:r>
        <w:t xml:space="preserve">Ce second résultat </w:t>
      </w:r>
      <w:r w:rsidRPr="002F2BF8">
        <w:rPr>
          <w:lang w:eastAsia="fr-FR"/>
        </w:rPr>
        <w:t xml:space="preserve">est corrélé </w:t>
      </w:r>
      <w:r>
        <w:rPr>
          <w:lang w:eastAsia="fr-FR"/>
        </w:rPr>
        <w:t>à l’axe 1</w:t>
      </w:r>
      <w:r w:rsidRPr="002F2BF8">
        <w:rPr>
          <w:lang w:eastAsia="fr-FR"/>
        </w:rPr>
        <w:t xml:space="preserve"> du plan stratégique</w:t>
      </w:r>
      <w:r>
        <w:rPr>
          <w:lang w:eastAsia="fr-FR"/>
        </w:rPr>
        <w:t xml:space="preserve"> 2012-2016 de la DIDH. </w:t>
      </w:r>
      <w:r>
        <w:t xml:space="preserve">Dans cette </w:t>
      </w:r>
      <w:r w:rsidRPr="00405F60">
        <w:t>perspective,</w:t>
      </w:r>
      <w:r w:rsidRPr="00405F60">
        <w:rPr>
          <w:lang w:eastAsia="fr-FR"/>
        </w:rPr>
        <w:t xml:space="preserve"> un appui significatif de portée transversale devra être apporté au </w:t>
      </w:r>
      <w:r w:rsidRPr="00405F60">
        <w:rPr>
          <w:u w:val="single"/>
          <w:lang w:eastAsia="fr-FR"/>
        </w:rPr>
        <w:t xml:space="preserve">renforcement des capacités </w:t>
      </w:r>
      <w:r>
        <w:rPr>
          <w:u w:val="single"/>
          <w:lang w:eastAsia="fr-FR"/>
        </w:rPr>
        <w:t xml:space="preserve">techniques </w:t>
      </w:r>
      <w:r w:rsidRPr="00405F60">
        <w:rPr>
          <w:u w:val="single"/>
          <w:lang w:eastAsia="fr-FR"/>
        </w:rPr>
        <w:t xml:space="preserve">du pool d’expertise juridique </w:t>
      </w:r>
      <w:r w:rsidRPr="00405F60">
        <w:rPr>
          <w:lang w:eastAsia="fr-FR"/>
        </w:rPr>
        <w:t>ayant vocation à se déployer au sein des directions</w:t>
      </w:r>
      <w:r w:rsidRPr="007B7485">
        <w:rPr>
          <w:lang w:eastAsia="fr-FR"/>
        </w:rPr>
        <w:t xml:space="preserve"> de la coordination et de la promotion des DH ainsi que de la direction des études juridiques et de la coopération, qui so</w:t>
      </w:r>
      <w:r>
        <w:rPr>
          <w:lang w:eastAsia="fr-FR"/>
        </w:rPr>
        <w:t>nt au cœur de la mission de la D</w:t>
      </w:r>
      <w:r w:rsidRPr="007B7485">
        <w:rPr>
          <w:lang w:eastAsia="fr-FR"/>
        </w:rPr>
        <w:t>élégation. Cette activité, prenant la forme de formations sur place et à l’étranger ainsi que de la mise à dispositio</w:t>
      </w:r>
      <w:r>
        <w:rPr>
          <w:lang w:eastAsia="fr-FR"/>
        </w:rPr>
        <w:t xml:space="preserve">n d’outils didactiques, vise la pleine </w:t>
      </w:r>
      <w:r w:rsidRPr="007B7485">
        <w:rPr>
          <w:lang w:eastAsia="fr-FR"/>
        </w:rPr>
        <w:t xml:space="preserve">appropriation par ces personnels des </w:t>
      </w:r>
      <w:r>
        <w:rPr>
          <w:lang w:eastAsia="fr-FR"/>
        </w:rPr>
        <w:t>Droit</w:t>
      </w:r>
      <w:r w:rsidRPr="007B7485">
        <w:rPr>
          <w:lang w:eastAsia="fr-FR"/>
        </w:rPr>
        <w:t>s (national et international, DH et DIH, général ou catégoriel) interprétés p</w:t>
      </w:r>
      <w:r>
        <w:rPr>
          <w:lang w:eastAsia="fr-FR"/>
        </w:rPr>
        <w:t>ar la Délégation, des organes</w:t>
      </w:r>
      <w:r w:rsidRPr="007B7485">
        <w:rPr>
          <w:lang w:eastAsia="fr-FR"/>
        </w:rPr>
        <w:t xml:space="preserve"> des traités, des méthodologies du suivi des recommandations des organes conventionnels, des techniques</w:t>
      </w:r>
      <w:r>
        <w:rPr>
          <w:lang w:eastAsia="fr-FR"/>
        </w:rPr>
        <w:t xml:space="preserve"> de coopération et partenariat </w:t>
      </w:r>
      <w:r w:rsidRPr="0013450E">
        <w:rPr>
          <w:lang w:eastAsia="fr-FR"/>
        </w:rPr>
        <w:t>(composante 2).</w:t>
      </w:r>
    </w:p>
    <w:p w:rsidR="00EC35B4" w:rsidRDefault="00EC35B4" w:rsidP="00AB4E45">
      <w:pPr>
        <w:jc w:val="both"/>
        <w:rPr>
          <w:lang w:eastAsia="fr-FR"/>
        </w:rPr>
      </w:pPr>
    </w:p>
    <w:p w:rsidR="00EC35B4" w:rsidRPr="0013450E" w:rsidRDefault="00EC35B4" w:rsidP="00AB4E45">
      <w:pPr>
        <w:jc w:val="both"/>
        <w:rPr>
          <w:lang w:eastAsia="fr-FR"/>
        </w:rPr>
      </w:pPr>
      <w:r w:rsidRPr="00405F60">
        <w:rPr>
          <w:lang w:eastAsia="fr-FR"/>
        </w:rPr>
        <w:t xml:space="preserve">Le projet de jumelage doit par ailleurs apporter son concours au </w:t>
      </w:r>
      <w:r>
        <w:rPr>
          <w:u w:val="single"/>
          <w:lang w:eastAsia="fr-FR"/>
        </w:rPr>
        <w:t>processus</w:t>
      </w:r>
      <w:r w:rsidRPr="00405F60">
        <w:rPr>
          <w:u w:val="single"/>
          <w:lang w:eastAsia="fr-FR"/>
        </w:rPr>
        <w:t xml:space="preserve"> d’harmonisation de l’arsenal juridique</w:t>
      </w:r>
      <w:r w:rsidRPr="00405F60">
        <w:rPr>
          <w:lang w:eastAsia="fr-FR"/>
        </w:rPr>
        <w:t xml:space="preserve"> par rapport aux dispositions constitutionnelles et aux</w:t>
      </w:r>
      <w:r w:rsidRPr="007B7485">
        <w:rPr>
          <w:lang w:eastAsia="fr-FR"/>
        </w:rPr>
        <w:t xml:space="preserve"> normes internationales (axe 1, résultat 3 du </w:t>
      </w:r>
      <w:r>
        <w:rPr>
          <w:lang w:eastAsia="fr-FR"/>
        </w:rPr>
        <w:t>Plan stratégique</w:t>
      </w:r>
      <w:r w:rsidRPr="007B7485">
        <w:rPr>
          <w:lang w:eastAsia="fr-FR"/>
        </w:rPr>
        <w:t>)</w:t>
      </w:r>
      <w:r>
        <w:rPr>
          <w:lang w:eastAsia="fr-FR"/>
        </w:rPr>
        <w:t>, qui constitue un pré-requis à l’affermissement de l’Etat de Droit au Maroc</w:t>
      </w:r>
      <w:r w:rsidRPr="007B7485">
        <w:rPr>
          <w:lang w:eastAsia="fr-FR"/>
        </w:rPr>
        <w:t xml:space="preserve">. Ce </w:t>
      </w:r>
      <w:r>
        <w:rPr>
          <w:lang w:eastAsia="fr-FR"/>
        </w:rPr>
        <w:t>résultat devrait</w:t>
      </w:r>
      <w:r w:rsidRPr="007B7485">
        <w:rPr>
          <w:lang w:eastAsia="fr-FR"/>
        </w:rPr>
        <w:t xml:space="preserve"> être initié par une assistance </w:t>
      </w:r>
      <w:r w:rsidRPr="00A03CF4">
        <w:rPr>
          <w:lang w:eastAsia="fr-FR"/>
        </w:rPr>
        <w:t>dans la réalisation d’une étude exhaustive de l’adéquation du corpus normatif national avec les nouvelles dispositions constitutionnelle</w:t>
      </w:r>
      <w:r>
        <w:rPr>
          <w:lang w:eastAsia="fr-FR"/>
        </w:rPr>
        <w:t>s</w:t>
      </w:r>
      <w:r w:rsidRPr="00A03CF4">
        <w:rPr>
          <w:lang w:eastAsia="fr-FR"/>
        </w:rPr>
        <w:t xml:space="preserve"> et le Droit international applicable, accompagnée de « normes et indicateurs en matière d’harmonisation » (résultat 3, activité 1 du Plan stratégique), qui servira de support à la déterminatio</w:t>
      </w:r>
      <w:r>
        <w:rPr>
          <w:lang w:eastAsia="fr-FR"/>
        </w:rPr>
        <w:t>n de la feuille de route de la D</w:t>
      </w:r>
      <w:r w:rsidRPr="00A03CF4">
        <w:rPr>
          <w:lang w:eastAsia="fr-FR"/>
        </w:rPr>
        <w:t>élégation en</w:t>
      </w:r>
      <w:r w:rsidRPr="007B7485">
        <w:rPr>
          <w:lang w:eastAsia="fr-FR"/>
        </w:rPr>
        <w:t xml:space="preserve"> matière d’harmonisation. Le </w:t>
      </w:r>
      <w:r>
        <w:rPr>
          <w:lang w:eastAsia="fr-FR"/>
        </w:rPr>
        <w:t>projet</w:t>
      </w:r>
      <w:r w:rsidRPr="007B7485">
        <w:rPr>
          <w:lang w:eastAsia="fr-FR"/>
        </w:rPr>
        <w:t xml:space="preserve"> apportera </w:t>
      </w:r>
      <w:r>
        <w:rPr>
          <w:lang w:eastAsia="fr-FR"/>
        </w:rPr>
        <w:t>aussi</w:t>
      </w:r>
      <w:r w:rsidRPr="007B7485">
        <w:rPr>
          <w:lang w:eastAsia="fr-FR"/>
        </w:rPr>
        <w:t xml:space="preserve"> une assistance technique dans l’</w:t>
      </w:r>
      <w:r>
        <w:rPr>
          <w:lang w:eastAsia="fr-FR"/>
        </w:rPr>
        <w:t xml:space="preserve">accompagnement par la DIDH du processus de </w:t>
      </w:r>
      <w:r w:rsidRPr="007B7485">
        <w:rPr>
          <w:lang w:eastAsia="fr-FR"/>
        </w:rPr>
        <w:t>mise en conformité des textes ciblés par le plan stratégique</w:t>
      </w:r>
      <w:r>
        <w:rPr>
          <w:lang w:eastAsia="fr-FR"/>
        </w:rPr>
        <w:t xml:space="preserve"> 2012-2016 </w:t>
      </w:r>
      <w:r w:rsidRPr="0013450E">
        <w:rPr>
          <w:lang w:eastAsia="fr-FR"/>
        </w:rPr>
        <w:t>(composante 3).</w:t>
      </w:r>
    </w:p>
    <w:p w:rsidR="00EC35B4" w:rsidRPr="0013450E" w:rsidRDefault="00EC35B4" w:rsidP="00AB4E45">
      <w:pPr>
        <w:jc w:val="both"/>
        <w:rPr>
          <w:lang w:eastAsia="fr-FR"/>
        </w:rPr>
      </w:pPr>
    </w:p>
    <w:p w:rsidR="00EC35B4" w:rsidRPr="0013450E" w:rsidRDefault="00EC35B4" w:rsidP="00AB4E45">
      <w:pPr>
        <w:jc w:val="both"/>
        <w:rPr>
          <w:lang w:eastAsia="fr-FR"/>
        </w:rPr>
      </w:pPr>
      <w:r w:rsidRPr="0013450E">
        <w:rPr>
          <w:lang w:eastAsia="fr-FR"/>
        </w:rPr>
        <w:t xml:space="preserve">Un autre point d’entrée du projet sera le renforcement des capacités de la DIDH à </w:t>
      </w:r>
      <w:r w:rsidRPr="0013450E">
        <w:rPr>
          <w:u w:val="single"/>
          <w:lang w:eastAsia="fr-FR"/>
        </w:rPr>
        <w:t>promouvoir</w:t>
      </w:r>
      <w:r w:rsidRPr="0013450E">
        <w:rPr>
          <w:lang w:eastAsia="fr-FR"/>
        </w:rPr>
        <w:t xml:space="preserve"> </w:t>
      </w:r>
      <w:r w:rsidRPr="0013450E">
        <w:rPr>
          <w:u w:val="single"/>
          <w:lang w:eastAsia="fr-FR"/>
        </w:rPr>
        <w:t>l’intégration de l’approche Droits de l’Homme dans les programmes et politiques public</w:t>
      </w:r>
      <w:r w:rsidRPr="0013450E">
        <w:rPr>
          <w:lang w:eastAsia="fr-FR"/>
        </w:rPr>
        <w:t>s avec un focus placé sur les capacités des ministères à élaborer les rapports périodiques, ainsi qu’à assurer le suivi et la mise en œuvre des recommandations émanant des organes de traités et autres mécanismes onusiens (axe 1, résultat 1.2, activité 1 du Plan stratégique), qui suppose, outre des activités de formation/sensibilisation, une assistance technique dans le développement d’indicateurs et la conception de guides dans les domaines relevant des différents départements (composante 4).</w:t>
      </w:r>
    </w:p>
    <w:p w:rsidR="00EC35B4" w:rsidRPr="0013450E" w:rsidRDefault="00EC35B4" w:rsidP="00AB4E45">
      <w:pPr>
        <w:jc w:val="both"/>
        <w:rPr>
          <w:lang w:eastAsia="fr-FR"/>
        </w:rPr>
      </w:pPr>
    </w:p>
    <w:p w:rsidR="00EC35B4" w:rsidRPr="00405F60" w:rsidRDefault="00EC35B4" w:rsidP="00AB4E45">
      <w:pPr>
        <w:jc w:val="both"/>
        <w:rPr>
          <w:lang w:eastAsia="fr-FR"/>
        </w:rPr>
      </w:pPr>
      <w:r w:rsidRPr="0013450E">
        <w:rPr>
          <w:lang w:eastAsia="fr-FR"/>
        </w:rPr>
        <w:t xml:space="preserve">Le dernier axe d’appui proposé concerne le renforcement des capacités de la DIDH à assurer le </w:t>
      </w:r>
      <w:r w:rsidRPr="0013450E">
        <w:rPr>
          <w:u w:val="single"/>
          <w:lang w:eastAsia="fr-FR"/>
        </w:rPr>
        <w:t>suivi et l’évaluation du PANDDH</w:t>
      </w:r>
      <w:r w:rsidRPr="0013450E">
        <w:rPr>
          <w:lang w:eastAsia="fr-FR"/>
        </w:rPr>
        <w:t>, en cours d’adoption (composante 5).</w:t>
      </w:r>
    </w:p>
    <w:p w:rsidR="00EC35B4" w:rsidRDefault="00EC35B4" w:rsidP="00AB4E45">
      <w:pPr>
        <w:jc w:val="both"/>
      </w:pPr>
    </w:p>
    <w:p w:rsidR="00EC35B4" w:rsidRPr="00405F60" w:rsidRDefault="00EC35B4" w:rsidP="00AB4E45">
      <w:pPr>
        <w:jc w:val="both"/>
      </w:pPr>
      <w:r w:rsidRPr="001B1408">
        <w:t>Le cadre logique en annexe 1 de la présente fiche projet mentionne un certain nombre d’indicateurs de résultats objectivement vérifiables.</w:t>
      </w:r>
    </w:p>
    <w:p w:rsidR="00EC35B4" w:rsidRDefault="00EC35B4" w:rsidP="00AB4E45">
      <w:pPr>
        <w:jc w:val="both"/>
      </w:pPr>
    </w:p>
    <w:p w:rsidR="00EC35B4" w:rsidRDefault="00EC35B4" w:rsidP="00AB4E45">
      <w:pPr>
        <w:jc w:val="both"/>
      </w:pPr>
    </w:p>
    <w:p w:rsidR="00EC35B4" w:rsidRPr="00F61E60" w:rsidRDefault="00EC35B4" w:rsidP="00AD26E4">
      <w:pPr>
        <w:jc w:val="both"/>
        <w:rPr>
          <w:b/>
          <w:bCs/>
          <w:u w:val="single"/>
        </w:rPr>
      </w:pPr>
      <w:r w:rsidRPr="00F61E60">
        <w:rPr>
          <w:b/>
          <w:bCs/>
          <w:u w:val="single"/>
        </w:rPr>
        <w:t xml:space="preserve">3.4 </w:t>
      </w:r>
      <w:r>
        <w:rPr>
          <w:b/>
          <w:bCs/>
          <w:u w:val="single"/>
        </w:rPr>
        <w:t xml:space="preserve">Composantes et </w:t>
      </w:r>
      <w:r w:rsidRPr="00F61E60">
        <w:rPr>
          <w:b/>
          <w:bCs/>
          <w:u w:val="single"/>
        </w:rPr>
        <w:t>Activités</w:t>
      </w:r>
      <w:r>
        <w:rPr>
          <w:b/>
          <w:bCs/>
          <w:u w:val="single"/>
        </w:rPr>
        <w:t xml:space="preserve">  </w:t>
      </w:r>
    </w:p>
    <w:p w:rsidR="00EC35B4" w:rsidRDefault="00EC35B4" w:rsidP="00164C93">
      <w:pPr>
        <w:jc w:val="both"/>
        <w:rPr>
          <w:b/>
          <w:bCs/>
          <w:u w:val="single"/>
        </w:rPr>
      </w:pPr>
    </w:p>
    <w:p w:rsidR="00EC35B4" w:rsidRDefault="00EC35B4" w:rsidP="00164C93">
      <w:pPr>
        <w:jc w:val="both"/>
        <w:rPr>
          <w:b/>
          <w:bCs/>
        </w:rPr>
      </w:pPr>
      <w:r w:rsidRPr="00436F1A">
        <w:t xml:space="preserve">Les activités prévues dans le cadre du projet représentent un total d’expertise de </w:t>
      </w:r>
      <w:r w:rsidRPr="00436F1A">
        <w:rPr>
          <w:b/>
          <w:bCs/>
        </w:rPr>
        <w:t>436 h/j.</w:t>
      </w:r>
      <w:r>
        <w:rPr>
          <w:b/>
          <w:bCs/>
        </w:rPr>
        <w:t xml:space="preserve"> </w:t>
      </w:r>
    </w:p>
    <w:p w:rsidR="00EC35B4" w:rsidRDefault="00EC35B4" w:rsidP="00164C93">
      <w:pPr>
        <w:jc w:val="both"/>
        <w:rPr>
          <w:b/>
          <w:bCs/>
        </w:rPr>
      </w:pPr>
    </w:p>
    <w:p w:rsidR="00EC35B4" w:rsidRPr="00494516" w:rsidRDefault="00EC35B4" w:rsidP="00164C93">
      <w:pPr>
        <w:jc w:val="both"/>
        <w:rPr>
          <w:i/>
          <w:iCs/>
        </w:rPr>
      </w:pPr>
      <w:r w:rsidRPr="00494516">
        <w:rPr>
          <w:i/>
          <w:iCs/>
        </w:rPr>
        <w:t xml:space="preserve">Il est à noter que ces informations sont fournies à titre indicatif. </w:t>
      </w:r>
    </w:p>
    <w:p w:rsidR="00EC35B4" w:rsidRDefault="00EC35B4" w:rsidP="00164C93">
      <w:pPr>
        <w:jc w:val="both"/>
      </w:pPr>
    </w:p>
    <w:p w:rsidR="00EC35B4" w:rsidRDefault="00EC35B4" w:rsidP="00164C93">
      <w:pPr>
        <w:jc w:val="both"/>
      </w:pPr>
    </w:p>
    <w:p w:rsidR="00EC35B4" w:rsidRDefault="00EC35B4" w:rsidP="00164C93">
      <w:pPr>
        <w:jc w:val="both"/>
      </w:pPr>
    </w:p>
    <w:p w:rsidR="00EC35B4" w:rsidRPr="00E52A46" w:rsidRDefault="00EC35B4" w:rsidP="008168EF">
      <w:pPr>
        <w:pBdr>
          <w:top w:val="single" w:sz="4" w:space="1" w:color="auto"/>
          <w:left w:val="single" w:sz="4" w:space="4" w:color="auto"/>
          <w:bottom w:val="single" w:sz="4" w:space="1" w:color="auto"/>
          <w:right w:val="single" w:sz="4" w:space="4" w:color="auto"/>
        </w:pBdr>
        <w:rPr>
          <w:b/>
          <w:bCs/>
        </w:rPr>
      </w:pPr>
      <w:r>
        <w:rPr>
          <w:b/>
          <w:bCs/>
        </w:rPr>
        <w:t>Composante 0</w:t>
      </w:r>
      <w:r w:rsidRPr="00E52A46">
        <w:rPr>
          <w:b/>
          <w:bCs/>
        </w:rPr>
        <w:t> : Séminaires de lancement et de clôture</w:t>
      </w:r>
      <w:r>
        <w:rPr>
          <w:b/>
          <w:bCs/>
        </w:rPr>
        <w:t xml:space="preserve"> (16 h/j)</w:t>
      </w:r>
    </w:p>
    <w:p w:rsidR="00EC35B4" w:rsidRPr="00E52A46" w:rsidRDefault="00EC35B4" w:rsidP="008168EF"/>
    <w:p w:rsidR="00EC35B4" w:rsidRPr="00E52A46" w:rsidRDefault="00EC35B4" w:rsidP="008168EF">
      <w:pPr>
        <w:jc w:val="both"/>
        <w:rPr>
          <w:b/>
          <w:bCs/>
        </w:rPr>
      </w:pPr>
      <w:r w:rsidRPr="00E52A46">
        <w:rPr>
          <w:b/>
          <w:bCs/>
        </w:rPr>
        <w:t>Activité 0.1 : Organiser un séminaire de lancement</w:t>
      </w:r>
    </w:p>
    <w:p w:rsidR="00EC35B4" w:rsidRPr="00E52A46" w:rsidRDefault="00EC35B4" w:rsidP="008168EF">
      <w:pPr>
        <w:jc w:val="both"/>
      </w:pPr>
      <w:r w:rsidRPr="00E52A46">
        <w:rPr>
          <w:u w:val="single"/>
        </w:rPr>
        <w:t>Objectif</w:t>
      </w:r>
      <w:r w:rsidRPr="00E52A46">
        <w:t xml:space="preserve"> : </w:t>
      </w:r>
      <w:r>
        <w:t>C</w:t>
      </w:r>
      <w:r w:rsidRPr="00E52A46">
        <w:t>ommuniquer sur les résultats attendus</w:t>
      </w:r>
      <w:r>
        <w:t xml:space="preserve"> et assurer la visibilité du projet auprès des partenaires et du grand public</w:t>
      </w:r>
    </w:p>
    <w:p w:rsidR="00EC35B4" w:rsidRPr="00E52A46" w:rsidRDefault="00EC35B4" w:rsidP="008168EF">
      <w:pPr>
        <w:jc w:val="both"/>
      </w:pPr>
      <w:r w:rsidRPr="00E52A46">
        <w:rPr>
          <w:u w:val="single"/>
        </w:rPr>
        <w:t>Nombre indicatif de jours d’expertise</w:t>
      </w:r>
      <w:r w:rsidRPr="00E52A46">
        <w:t xml:space="preserve"> : </w:t>
      </w:r>
      <w:r>
        <w:t>4</w:t>
      </w:r>
    </w:p>
    <w:p w:rsidR="00EC35B4" w:rsidRPr="00E52A46" w:rsidRDefault="00EC35B4" w:rsidP="008168EF">
      <w:pPr>
        <w:jc w:val="both"/>
      </w:pPr>
      <w:r w:rsidRPr="00E52A46">
        <w:rPr>
          <w:u w:val="single"/>
        </w:rPr>
        <w:t>Méthodologie</w:t>
      </w:r>
      <w:r w:rsidRPr="00E52A46">
        <w:t xml:space="preserve"> : Préparation du programme (discours officiels et présentation par les chefs de projet), préparation d’une plaquette de présentation, rédaction et envoi d’un communiqué de presse, invitation de la </w:t>
      </w:r>
      <w:r>
        <w:t>presse écrite et audiovisuelle</w:t>
      </w:r>
    </w:p>
    <w:p w:rsidR="00EC35B4" w:rsidRPr="00E52A46" w:rsidRDefault="00EC35B4" w:rsidP="008168EF">
      <w:pPr>
        <w:jc w:val="both"/>
      </w:pPr>
      <w:r w:rsidRPr="00E52A46">
        <w:rPr>
          <w:u w:val="single"/>
        </w:rPr>
        <w:t>Cible</w:t>
      </w:r>
      <w:r w:rsidRPr="00E52A46">
        <w:t> : Institutions concernées</w:t>
      </w:r>
      <w:r>
        <w:t>, bénéficiaires secondaires, mé</w:t>
      </w:r>
      <w:r w:rsidRPr="00E52A46">
        <w:t>dias</w:t>
      </w:r>
    </w:p>
    <w:p w:rsidR="00EC35B4" w:rsidRPr="00E52A46" w:rsidRDefault="00EC35B4" w:rsidP="008168EF">
      <w:pPr>
        <w:jc w:val="both"/>
      </w:pPr>
      <w:r w:rsidRPr="00E52A46">
        <w:rPr>
          <w:u w:val="single"/>
        </w:rPr>
        <w:t>Livrable</w:t>
      </w:r>
      <w:r w:rsidRPr="00E52A46">
        <w:t> : Rapport d’évaluation</w:t>
      </w:r>
    </w:p>
    <w:p w:rsidR="00EC35B4" w:rsidRDefault="00EC35B4" w:rsidP="008168EF"/>
    <w:p w:rsidR="00EC35B4" w:rsidRPr="00E52A46" w:rsidRDefault="00EC35B4" w:rsidP="008168EF"/>
    <w:p w:rsidR="00EC35B4" w:rsidRPr="00E52A46" w:rsidRDefault="00EC35B4" w:rsidP="008168EF">
      <w:pPr>
        <w:jc w:val="both"/>
        <w:rPr>
          <w:b/>
          <w:bCs/>
        </w:rPr>
      </w:pPr>
      <w:r w:rsidRPr="00E52A46">
        <w:rPr>
          <w:b/>
          <w:bCs/>
        </w:rPr>
        <w:t>Activité 0.2 : Organiser un séminaire de clôture</w:t>
      </w:r>
    </w:p>
    <w:p w:rsidR="00EC35B4" w:rsidRPr="00E52A46" w:rsidRDefault="00EC35B4" w:rsidP="00FD6A60">
      <w:pPr>
        <w:jc w:val="both"/>
      </w:pPr>
      <w:r w:rsidRPr="00E52A46">
        <w:rPr>
          <w:u w:val="single"/>
        </w:rPr>
        <w:t>Objectif</w:t>
      </w:r>
      <w:r w:rsidRPr="00E52A46">
        <w:t xml:space="preserve"> : </w:t>
      </w:r>
      <w:r>
        <w:t>C</w:t>
      </w:r>
      <w:r w:rsidRPr="00E52A46">
        <w:t xml:space="preserve">ommuniquer sur les résultats </w:t>
      </w:r>
      <w:r>
        <w:t>atteints et assurer la visibilité du projet auprès des partenaires et du grand public</w:t>
      </w:r>
    </w:p>
    <w:p w:rsidR="00EC35B4" w:rsidRPr="00E52A46" w:rsidRDefault="00EC35B4" w:rsidP="008168EF">
      <w:pPr>
        <w:jc w:val="both"/>
      </w:pPr>
      <w:r w:rsidRPr="00E52A46">
        <w:rPr>
          <w:u w:val="single"/>
        </w:rPr>
        <w:t>Nombre indicatif de jours d’expertise</w:t>
      </w:r>
      <w:r w:rsidRPr="00E52A46">
        <w:t xml:space="preserve"> : </w:t>
      </w:r>
      <w:r>
        <w:t>4</w:t>
      </w:r>
    </w:p>
    <w:p w:rsidR="00EC35B4" w:rsidRPr="00E52A46" w:rsidRDefault="00EC35B4" w:rsidP="008168EF">
      <w:pPr>
        <w:jc w:val="both"/>
      </w:pPr>
      <w:r w:rsidRPr="00E52A46">
        <w:rPr>
          <w:u w:val="single"/>
        </w:rPr>
        <w:t>Méthodologie</w:t>
      </w:r>
      <w:r w:rsidRPr="00E52A46">
        <w:t xml:space="preserve"> : Préparation du programme (discours officiels et présentation par les chefs de projet), rédaction et envoi d’un communiqué de presse, invitation de la </w:t>
      </w:r>
      <w:r>
        <w:t>presse écrite et audiovisuelle</w:t>
      </w:r>
    </w:p>
    <w:p w:rsidR="00EC35B4" w:rsidRPr="00E52A46" w:rsidRDefault="00EC35B4" w:rsidP="008168EF">
      <w:pPr>
        <w:jc w:val="both"/>
      </w:pPr>
      <w:r w:rsidRPr="00E52A46">
        <w:rPr>
          <w:u w:val="single"/>
        </w:rPr>
        <w:t>Cible</w:t>
      </w:r>
      <w:r w:rsidRPr="00E52A46">
        <w:t> : Institutions concernées</w:t>
      </w:r>
      <w:r>
        <w:t>, bénéficiaires secondaires, mé</w:t>
      </w:r>
      <w:r w:rsidRPr="00E52A46">
        <w:t>dias</w:t>
      </w:r>
    </w:p>
    <w:p w:rsidR="00EC35B4" w:rsidRPr="00E52A46" w:rsidRDefault="00EC35B4" w:rsidP="008168EF">
      <w:pPr>
        <w:jc w:val="both"/>
      </w:pPr>
      <w:r w:rsidRPr="00E52A46">
        <w:rPr>
          <w:u w:val="single"/>
        </w:rPr>
        <w:t>Livrable</w:t>
      </w:r>
      <w:r w:rsidRPr="00E52A46">
        <w:t> : Rapport d’évaluation</w:t>
      </w:r>
    </w:p>
    <w:p w:rsidR="00EC35B4" w:rsidRDefault="00EC35B4" w:rsidP="00164C93">
      <w:pPr>
        <w:jc w:val="both"/>
      </w:pPr>
    </w:p>
    <w:p w:rsidR="00EC35B4" w:rsidRDefault="00EC35B4" w:rsidP="00164C93">
      <w:pPr>
        <w:jc w:val="both"/>
      </w:pPr>
    </w:p>
    <w:p w:rsidR="00EC35B4" w:rsidRPr="00E52A46" w:rsidRDefault="00EC35B4" w:rsidP="008168EF">
      <w:pPr>
        <w:pBdr>
          <w:top w:val="single" w:sz="4" w:space="1" w:color="auto"/>
          <w:left w:val="single" w:sz="4" w:space="4" w:color="auto"/>
          <w:bottom w:val="single" w:sz="4" w:space="1" w:color="auto"/>
          <w:right w:val="single" w:sz="4" w:space="4" w:color="auto"/>
        </w:pBdr>
        <w:jc w:val="both"/>
        <w:rPr>
          <w:b/>
          <w:bCs/>
        </w:rPr>
      </w:pPr>
      <w:r w:rsidRPr="00E52A46">
        <w:rPr>
          <w:b/>
          <w:bCs/>
        </w:rPr>
        <w:t xml:space="preserve">Composante 1 : </w:t>
      </w:r>
      <w:r>
        <w:rPr>
          <w:b/>
          <w:bCs/>
        </w:rPr>
        <w:t>Consolidation organisationnelle de la DIDH (</w:t>
      </w:r>
      <w:r w:rsidRPr="00320C99">
        <w:rPr>
          <w:b/>
          <w:bCs/>
        </w:rPr>
        <w:t>65 h/j</w:t>
      </w:r>
      <w:r>
        <w:rPr>
          <w:b/>
          <w:bCs/>
        </w:rPr>
        <w:t>)</w:t>
      </w:r>
    </w:p>
    <w:p w:rsidR="00EC35B4" w:rsidRDefault="00EC35B4" w:rsidP="00164C93">
      <w:pPr>
        <w:jc w:val="both"/>
      </w:pPr>
    </w:p>
    <w:p w:rsidR="00EC35B4" w:rsidRPr="008168EF" w:rsidRDefault="00EC35B4" w:rsidP="008168EF">
      <w:pPr>
        <w:jc w:val="both"/>
      </w:pPr>
      <w:r w:rsidRPr="008168EF">
        <w:t xml:space="preserve">En vue d’atteindre le premier résultat sont prévues des activités s’inscrivant dans le court terme afin de « dynamiser » l’organigramme élaboré par la DIDH en avril 2012 grâce à la mise en place d’un système de management et de pilotage axé sur les résultats et favorisant la responsabilisation et la clarification des rôles. </w:t>
      </w:r>
    </w:p>
    <w:p w:rsidR="00EC35B4" w:rsidRDefault="00EC35B4" w:rsidP="008168EF">
      <w:pPr>
        <w:jc w:val="both"/>
      </w:pPr>
    </w:p>
    <w:p w:rsidR="00EC35B4" w:rsidRPr="00320C99" w:rsidRDefault="00EC35B4" w:rsidP="008168EF">
      <w:pPr>
        <w:jc w:val="both"/>
        <w:rPr>
          <w:b/>
          <w:bCs/>
        </w:rPr>
      </w:pPr>
      <w:r w:rsidRPr="00320C99">
        <w:rPr>
          <w:b/>
          <w:bCs/>
        </w:rPr>
        <w:t>Activit</w:t>
      </w:r>
      <w:r>
        <w:rPr>
          <w:b/>
          <w:bCs/>
        </w:rPr>
        <w:t>é A.1.1 : Elaborer un manuel de</w:t>
      </w:r>
      <w:r w:rsidRPr="00320C99">
        <w:rPr>
          <w:b/>
          <w:bCs/>
        </w:rPr>
        <w:t xml:space="preserve"> procédures métiers</w:t>
      </w:r>
    </w:p>
    <w:p w:rsidR="00EC35B4" w:rsidRPr="00E52A46" w:rsidRDefault="00EC35B4" w:rsidP="00320C99">
      <w:pPr>
        <w:jc w:val="both"/>
      </w:pPr>
      <w:r w:rsidRPr="00E52A46">
        <w:rPr>
          <w:u w:val="single"/>
        </w:rPr>
        <w:t>Objectif</w:t>
      </w:r>
      <w:r w:rsidRPr="00E52A46">
        <w:t xml:space="preserve"> : </w:t>
      </w:r>
      <w:r>
        <w:t>Assurer</w:t>
      </w:r>
      <w:r w:rsidRPr="008168EF">
        <w:t xml:space="preserve"> l’appropriation</w:t>
      </w:r>
      <w:r w:rsidRPr="00164C93">
        <w:rPr>
          <w:lang w:eastAsia="fr-FR"/>
        </w:rPr>
        <w:t xml:space="preserve"> par </w:t>
      </w:r>
      <w:r>
        <w:rPr>
          <w:lang w:eastAsia="fr-FR"/>
        </w:rPr>
        <w:t xml:space="preserve">le personnel </w:t>
      </w:r>
      <w:r w:rsidRPr="00164C93">
        <w:rPr>
          <w:lang w:eastAsia="fr-FR"/>
        </w:rPr>
        <w:t xml:space="preserve">du fonctionnement interne et externe de la </w:t>
      </w:r>
      <w:r>
        <w:rPr>
          <w:lang w:eastAsia="fr-FR"/>
        </w:rPr>
        <w:t>DIDH</w:t>
      </w:r>
      <w:r w:rsidRPr="00164C93">
        <w:rPr>
          <w:lang w:eastAsia="fr-FR"/>
        </w:rPr>
        <w:t> </w:t>
      </w:r>
    </w:p>
    <w:p w:rsidR="00EC35B4" w:rsidRPr="00E52A46" w:rsidRDefault="00EC35B4" w:rsidP="00320C99">
      <w:pPr>
        <w:jc w:val="both"/>
      </w:pPr>
      <w:r w:rsidRPr="00E52A46">
        <w:rPr>
          <w:u w:val="single"/>
        </w:rPr>
        <w:t>Nombre indicatif de jours d’expertise</w:t>
      </w:r>
      <w:r w:rsidRPr="00E52A46">
        <w:t xml:space="preserve"> : </w:t>
      </w:r>
      <w:r>
        <w:t>20 (2 experts x 2 missions x 5 jours)</w:t>
      </w:r>
    </w:p>
    <w:p w:rsidR="00EC35B4" w:rsidRPr="00E52A46" w:rsidRDefault="00EC35B4" w:rsidP="00320C99">
      <w:pPr>
        <w:jc w:val="both"/>
      </w:pPr>
      <w:r w:rsidRPr="00E52A46">
        <w:rPr>
          <w:u w:val="single"/>
        </w:rPr>
        <w:t>Cible</w:t>
      </w:r>
      <w:r w:rsidRPr="00E52A46">
        <w:t xml:space="preserve"> : </w:t>
      </w:r>
      <w:r>
        <w:t>Personnel de la DIDH</w:t>
      </w:r>
    </w:p>
    <w:p w:rsidR="00EC35B4" w:rsidRPr="00E52A46" w:rsidRDefault="00EC35B4" w:rsidP="00320C99">
      <w:pPr>
        <w:jc w:val="both"/>
      </w:pPr>
      <w:r w:rsidRPr="00E52A46">
        <w:rPr>
          <w:u w:val="single"/>
        </w:rPr>
        <w:t>Livrable</w:t>
      </w:r>
      <w:r w:rsidRPr="00E52A46">
        <w:t xml:space="preserve"> : </w:t>
      </w:r>
      <w:r>
        <w:t>Manuel des procédures métiers</w:t>
      </w:r>
    </w:p>
    <w:p w:rsidR="00EC35B4" w:rsidRDefault="00EC35B4" w:rsidP="008168EF">
      <w:pPr>
        <w:jc w:val="both"/>
      </w:pPr>
    </w:p>
    <w:p w:rsidR="00EC35B4" w:rsidRDefault="00EC35B4" w:rsidP="008168EF">
      <w:pPr>
        <w:jc w:val="both"/>
      </w:pPr>
    </w:p>
    <w:p w:rsidR="00EC35B4" w:rsidRPr="00320C99" w:rsidRDefault="00EC35B4" w:rsidP="00E04D59">
      <w:pPr>
        <w:suppressAutoHyphens w:val="0"/>
        <w:jc w:val="both"/>
        <w:rPr>
          <w:b/>
          <w:bCs/>
          <w:lang w:eastAsia="fr-FR"/>
        </w:rPr>
      </w:pPr>
      <w:r w:rsidRPr="00320C99">
        <w:rPr>
          <w:b/>
          <w:bCs/>
          <w:lang w:eastAsia="fr-FR"/>
        </w:rPr>
        <w:t xml:space="preserve">Activité A.1.2. </w:t>
      </w:r>
      <w:r>
        <w:rPr>
          <w:b/>
          <w:bCs/>
          <w:lang w:eastAsia="fr-FR"/>
        </w:rPr>
        <w:t xml:space="preserve">Elaborer un manuel de procédures internes </w:t>
      </w:r>
    </w:p>
    <w:p w:rsidR="00EC35B4" w:rsidRPr="007D6328" w:rsidRDefault="00EC35B4" w:rsidP="00AD26E4">
      <w:pPr>
        <w:jc w:val="both"/>
      </w:pPr>
      <w:r w:rsidRPr="007D6328">
        <w:rPr>
          <w:u w:val="single"/>
        </w:rPr>
        <w:t>Objectif</w:t>
      </w:r>
      <w:r w:rsidRPr="007D6328">
        <w:t xml:space="preserve"> : </w:t>
      </w:r>
      <w:r w:rsidRPr="007D6328">
        <w:rPr>
          <w:lang w:eastAsia="fr-FR"/>
        </w:rPr>
        <w:t>Contribuer à la mise en place d’un système de coordination interne et d’animation des équipes</w:t>
      </w:r>
    </w:p>
    <w:p w:rsidR="00EC35B4" w:rsidRPr="00E52A46" w:rsidRDefault="00EC35B4" w:rsidP="00FC70B6">
      <w:pPr>
        <w:jc w:val="both"/>
      </w:pPr>
      <w:r w:rsidRPr="00E52A46">
        <w:rPr>
          <w:u w:val="single"/>
        </w:rPr>
        <w:t>Nombre indicatif de jours d’expertise</w:t>
      </w:r>
      <w:r w:rsidRPr="00E52A46">
        <w:t xml:space="preserve"> : </w:t>
      </w:r>
      <w:r>
        <w:t>10 (2 experts x 1 mission x 5 jours)</w:t>
      </w:r>
    </w:p>
    <w:p w:rsidR="00EC35B4" w:rsidRPr="00E52A46" w:rsidRDefault="00EC35B4" w:rsidP="00320C99">
      <w:pPr>
        <w:jc w:val="both"/>
      </w:pPr>
      <w:r w:rsidRPr="00E52A46">
        <w:rPr>
          <w:u w:val="single"/>
        </w:rPr>
        <w:t>Cible</w:t>
      </w:r>
      <w:r w:rsidRPr="00E52A46">
        <w:t xml:space="preserve"> : </w:t>
      </w:r>
      <w:r>
        <w:t>Personnel de la DIDH</w:t>
      </w:r>
    </w:p>
    <w:p w:rsidR="00EC35B4" w:rsidRPr="00E52A46" w:rsidRDefault="00EC35B4" w:rsidP="00320C99">
      <w:pPr>
        <w:jc w:val="both"/>
      </w:pPr>
      <w:r w:rsidRPr="00E52A46">
        <w:rPr>
          <w:u w:val="single"/>
        </w:rPr>
        <w:t>Livrable</w:t>
      </w:r>
      <w:r w:rsidRPr="00E52A46">
        <w:t xml:space="preserve"> : </w:t>
      </w:r>
      <w:r>
        <w:t>Manuel de procédures internes</w:t>
      </w:r>
    </w:p>
    <w:p w:rsidR="00EC35B4" w:rsidRDefault="00EC35B4" w:rsidP="00164C93">
      <w:pPr>
        <w:suppressAutoHyphens w:val="0"/>
        <w:jc w:val="both"/>
        <w:rPr>
          <w:lang w:eastAsia="fr-FR"/>
        </w:rPr>
      </w:pPr>
    </w:p>
    <w:p w:rsidR="00EC35B4" w:rsidRDefault="00EC35B4" w:rsidP="00164C93">
      <w:pPr>
        <w:suppressAutoHyphens w:val="0"/>
        <w:jc w:val="both"/>
        <w:rPr>
          <w:lang w:eastAsia="fr-FR"/>
        </w:rPr>
      </w:pPr>
    </w:p>
    <w:p w:rsidR="00EC35B4" w:rsidRDefault="00EC35B4" w:rsidP="00164C93">
      <w:pPr>
        <w:suppressAutoHyphens w:val="0"/>
        <w:jc w:val="both"/>
        <w:rPr>
          <w:lang w:eastAsia="fr-FR"/>
        </w:rPr>
      </w:pPr>
    </w:p>
    <w:p w:rsidR="00EC35B4" w:rsidRDefault="00EC35B4" w:rsidP="00164C93">
      <w:pPr>
        <w:suppressAutoHyphens w:val="0"/>
        <w:jc w:val="both"/>
        <w:rPr>
          <w:lang w:eastAsia="fr-FR"/>
        </w:rPr>
      </w:pPr>
    </w:p>
    <w:p w:rsidR="00EC35B4" w:rsidRDefault="00EC35B4" w:rsidP="00E04D59">
      <w:pPr>
        <w:suppressAutoHyphens w:val="0"/>
        <w:jc w:val="both"/>
        <w:rPr>
          <w:lang w:eastAsia="fr-FR"/>
        </w:rPr>
      </w:pPr>
      <w:r w:rsidRPr="00320C99">
        <w:rPr>
          <w:b/>
          <w:bCs/>
          <w:lang w:eastAsia="fr-FR"/>
        </w:rPr>
        <w:t xml:space="preserve">Activité A.1.3. </w:t>
      </w:r>
      <w:r>
        <w:rPr>
          <w:b/>
          <w:bCs/>
          <w:lang w:eastAsia="fr-FR"/>
        </w:rPr>
        <w:t xml:space="preserve">Elaborer un schéma d’architecture </w:t>
      </w:r>
      <w:r w:rsidRPr="00320C99">
        <w:rPr>
          <w:b/>
          <w:bCs/>
          <w:lang w:eastAsia="fr-FR"/>
        </w:rPr>
        <w:t>d’un système d’information (SI) interne</w:t>
      </w:r>
      <w:r w:rsidRPr="00164C93">
        <w:rPr>
          <w:lang w:eastAsia="fr-FR"/>
        </w:rPr>
        <w:t xml:space="preserve"> </w:t>
      </w:r>
    </w:p>
    <w:p w:rsidR="00EC35B4" w:rsidRDefault="00EC35B4" w:rsidP="00320C99">
      <w:pPr>
        <w:suppressAutoHyphens w:val="0"/>
        <w:jc w:val="both"/>
        <w:rPr>
          <w:lang w:eastAsia="fr-FR"/>
        </w:rPr>
      </w:pPr>
      <w:r w:rsidRPr="00E52A46">
        <w:rPr>
          <w:u w:val="single"/>
        </w:rPr>
        <w:t>Objectif</w:t>
      </w:r>
      <w:r w:rsidRPr="00E52A46">
        <w:t xml:space="preserve"> : </w:t>
      </w:r>
      <w:r>
        <w:rPr>
          <w:lang w:eastAsia="fr-FR"/>
        </w:rPr>
        <w:t>Faciliter</w:t>
      </w:r>
      <w:r w:rsidRPr="00164C93">
        <w:rPr>
          <w:lang w:eastAsia="fr-FR"/>
        </w:rPr>
        <w:t xml:space="preserve"> la circulation de l’information, en vue de mutualiser </w:t>
      </w:r>
      <w:r>
        <w:rPr>
          <w:lang w:eastAsia="fr-FR"/>
        </w:rPr>
        <w:t xml:space="preserve">les efforts de coordination et </w:t>
      </w:r>
      <w:r w:rsidRPr="00164C93">
        <w:rPr>
          <w:lang w:eastAsia="fr-FR"/>
        </w:rPr>
        <w:t>d’assurer la cohérence entre les différentes activités et programmes de la DIDH</w:t>
      </w:r>
      <w:r>
        <w:rPr>
          <w:lang w:eastAsia="fr-FR"/>
        </w:rPr>
        <w:t>. C</w:t>
      </w:r>
      <w:r w:rsidRPr="00164C93">
        <w:rPr>
          <w:lang w:eastAsia="fr-FR"/>
        </w:rPr>
        <w:t>e</w:t>
      </w:r>
      <w:r>
        <w:rPr>
          <w:lang w:eastAsia="fr-FR"/>
        </w:rPr>
        <w:t xml:space="preserve"> système d’information devra </w:t>
      </w:r>
      <w:r w:rsidRPr="00164C93">
        <w:rPr>
          <w:lang w:eastAsia="fr-FR"/>
        </w:rPr>
        <w:t xml:space="preserve">incorporer un module permettant le suivi-évaluation du PANDDH sur la base des indicateurs </w:t>
      </w:r>
      <w:r>
        <w:rPr>
          <w:lang w:eastAsia="fr-FR"/>
        </w:rPr>
        <w:t>fixés par le plan ou à définir.</w:t>
      </w:r>
    </w:p>
    <w:p w:rsidR="00EC35B4" w:rsidRPr="00E52A46" w:rsidRDefault="00EC35B4" w:rsidP="00320C99">
      <w:pPr>
        <w:jc w:val="both"/>
      </w:pPr>
      <w:r w:rsidRPr="00E52A46">
        <w:rPr>
          <w:u w:val="single"/>
        </w:rPr>
        <w:t>Nombre indicatif de jours d’expertise</w:t>
      </w:r>
      <w:r w:rsidRPr="00E52A46">
        <w:t xml:space="preserve"> : </w:t>
      </w:r>
      <w:r>
        <w:t>20 (2 experts x 2 missions x 5 jours)</w:t>
      </w:r>
    </w:p>
    <w:p w:rsidR="00EC35B4" w:rsidRPr="00E52A46" w:rsidRDefault="00EC35B4" w:rsidP="00320C99">
      <w:pPr>
        <w:jc w:val="both"/>
      </w:pPr>
      <w:r w:rsidRPr="00E52A46">
        <w:rPr>
          <w:u w:val="single"/>
        </w:rPr>
        <w:t>Cible</w:t>
      </w:r>
      <w:r w:rsidRPr="00E52A46">
        <w:t xml:space="preserve"> : </w:t>
      </w:r>
      <w:r>
        <w:t>Personnel de la DIDH</w:t>
      </w:r>
    </w:p>
    <w:p w:rsidR="00EC35B4" w:rsidRPr="00E52A46" w:rsidRDefault="00EC35B4" w:rsidP="00320C99">
      <w:pPr>
        <w:jc w:val="both"/>
      </w:pPr>
      <w:r w:rsidRPr="00E52A46">
        <w:rPr>
          <w:u w:val="single"/>
        </w:rPr>
        <w:t>Livrable</w:t>
      </w:r>
      <w:r w:rsidRPr="00E52A46">
        <w:t xml:space="preserve"> : </w:t>
      </w:r>
      <w:r>
        <w:t>Schéma de l’architecture du système d’information</w:t>
      </w:r>
    </w:p>
    <w:p w:rsidR="00EC35B4" w:rsidRDefault="00EC35B4" w:rsidP="00E04D59">
      <w:pPr>
        <w:suppressAutoHyphens w:val="0"/>
        <w:jc w:val="both"/>
        <w:rPr>
          <w:lang w:eastAsia="fr-FR"/>
        </w:rPr>
      </w:pPr>
    </w:p>
    <w:p w:rsidR="00EC35B4" w:rsidRDefault="00EC35B4" w:rsidP="00E04D59">
      <w:pPr>
        <w:suppressAutoHyphens w:val="0"/>
        <w:jc w:val="both"/>
        <w:rPr>
          <w:lang w:eastAsia="fr-FR"/>
        </w:rPr>
      </w:pPr>
    </w:p>
    <w:p w:rsidR="00EC35B4" w:rsidRPr="00320C99" w:rsidRDefault="00EC35B4" w:rsidP="00E04D59">
      <w:pPr>
        <w:suppressAutoHyphens w:val="0"/>
        <w:jc w:val="both"/>
        <w:rPr>
          <w:b/>
          <w:bCs/>
          <w:lang w:eastAsia="fr-FR"/>
        </w:rPr>
      </w:pPr>
      <w:r w:rsidRPr="00320C99">
        <w:rPr>
          <w:b/>
          <w:bCs/>
          <w:lang w:eastAsia="fr-FR"/>
        </w:rPr>
        <w:t xml:space="preserve">Activité A.1.4. </w:t>
      </w:r>
      <w:r>
        <w:rPr>
          <w:b/>
          <w:bCs/>
          <w:lang w:eastAsia="fr-FR"/>
        </w:rPr>
        <w:t>Réaliser des f</w:t>
      </w:r>
      <w:r w:rsidRPr="00320C99">
        <w:rPr>
          <w:b/>
          <w:bCs/>
          <w:lang w:eastAsia="fr-FR"/>
        </w:rPr>
        <w:t>ormation</w:t>
      </w:r>
      <w:r>
        <w:rPr>
          <w:b/>
          <w:bCs/>
          <w:lang w:eastAsia="fr-FR"/>
        </w:rPr>
        <w:t xml:space="preserve">s </w:t>
      </w:r>
      <w:r w:rsidRPr="00320C99">
        <w:rPr>
          <w:b/>
          <w:bCs/>
          <w:lang w:eastAsia="fr-FR"/>
        </w:rPr>
        <w:t xml:space="preserve">à l’exercice des </w:t>
      </w:r>
      <w:r>
        <w:rPr>
          <w:b/>
          <w:bCs/>
          <w:lang w:eastAsia="fr-FR"/>
        </w:rPr>
        <w:t xml:space="preserve">nouveaux </w:t>
      </w:r>
      <w:r w:rsidRPr="00320C99">
        <w:rPr>
          <w:b/>
          <w:bCs/>
          <w:lang w:eastAsia="fr-FR"/>
        </w:rPr>
        <w:t>sy</w:t>
      </w:r>
      <w:r>
        <w:rPr>
          <w:b/>
          <w:bCs/>
          <w:lang w:eastAsia="fr-FR"/>
        </w:rPr>
        <w:t>stèmes et procédures mis en place</w:t>
      </w:r>
    </w:p>
    <w:p w:rsidR="00EC35B4" w:rsidRDefault="00EC35B4" w:rsidP="00320C99">
      <w:pPr>
        <w:suppressAutoHyphens w:val="0"/>
        <w:jc w:val="both"/>
        <w:rPr>
          <w:lang w:eastAsia="fr-FR"/>
        </w:rPr>
      </w:pPr>
      <w:r w:rsidRPr="00E52A46">
        <w:rPr>
          <w:u w:val="single"/>
        </w:rPr>
        <w:t>Objectif</w:t>
      </w:r>
      <w:r w:rsidRPr="00E52A46">
        <w:t> :</w:t>
      </w:r>
      <w:r>
        <w:t xml:space="preserve"> Assurer l’appropriation par le personnel de la DIDH des nouveaux outils de travail mis en place</w:t>
      </w:r>
    </w:p>
    <w:p w:rsidR="00EC35B4" w:rsidRPr="00E52A46" w:rsidRDefault="00EC35B4" w:rsidP="00320C99">
      <w:pPr>
        <w:jc w:val="both"/>
      </w:pPr>
      <w:r w:rsidRPr="00E52A46">
        <w:rPr>
          <w:u w:val="single"/>
        </w:rPr>
        <w:t>Nombre indicatif de jours d’expertise</w:t>
      </w:r>
      <w:r w:rsidRPr="00E52A46">
        <w:t xml:space="preserve"> : </w:t>
      </w:r>
      <w:r>
        <w:t>15 (3 experts x 1 mission x 5 jours)</w:t>
      </w:r>
    </w:p>
    <w:p w:rsidR="00EC35B4" w:rsidRPr="00E52A46" w:rsidRDefault="00EC35B4" w:rsidP="00320C99">
      <w:pPr>
        <w:jc w:val="both"/>
      </w:pPr>
      <w:r w:rsidRPr="00E52A46">
        <w:rPr>
          <w:u w:val="single"/>
        </w:rPr>
        <w:t>Cible</w:t>
      </w:r>
      <w:r w:rsidRPr="00E52A46">
        <w:t xml:space="preserve"> : </w:t>
      </w:r>
      <w:r>
        <w:t>Personnel de la DIDH</w:t>
      </w:r>
    </w:p>
    <w:p w:rsidR="00EC35B4" w:rsidRPr="00E52A46" w:rsidRDefault="00EC35B4" w:rsidP="00320C99">
      <w:pPr>
        <w:jc w:val="both"/>
      </w:pPr>
      <w:r w:rsidRPr="00E52A46">
        <w:rPr>
          <w:u w:val="single"/>
        </w:rPr>
        <w:t>Livrables</w:t>
      </w:r>
      <w:r w:rsidRPr="00E52A46">
        <w:t xml:space="preserve"> : </w:t>
      </w:r>
      <w:r>
        <w:t>Plan de formation, Supports de formation, Rapports d’évaluation</w:t>
      </w:r>
    </w:p>
    <w:p w:rsidR="00EC35B4" w:rsidRDefault="00EC35B4" w:rsidP="00E04D59">
      <w:pPr>
        <w:suppressAutoHyphens w:val="0"/>
        <w:jc w:val="both"/>
        <w:rPr>
          <w:b/>
          <w:bCs/>
          <w:lang w:eastAsia="fr-FR"/>
        </w:rPr>
      </w:pPr>
    </w:p>
    <w:p w:rsidR="00EC35B4" w:rsidRPr="0013450E" w:rsidRDefault="00EC35B4" w:rsidP="00C20236">
      <w:pPr>
        <w:suppressAutoHyphens w:val="0"/>
        <w:jc w:val="both"/>
        <w:rPr>
          <w:lang w:eastAsia="fr-FR"/>
        </w:rPr>
      </w:pPr>
      <w:r w:rsidRPr="0013450E">
        <w:rPr>
          <w:lang w:eastAsia="fr-FR"/>
        </w:rPr>
        <w:t xml:space="preserve">Le second résultat est divisé en quatre composantes, toutes corrélées à l’axe 1 du Plan stratégique 2012-2016 de la DIDH, avec pour bénéficiaires principaux non seulement les trois Directions de la DIDH mais aussi les différents départements ministériels en charge des Droits de l’Homme. </w:t>
      </w:r>
    </w:p>
    <w:p w:rsidR="00EC35B4" w:rsidRDefault="00EC35B4" w:rsidP="00E04D59">
      <w:pPr>
        <w:suppressAutoHyphens w:val="0"/>
        <w:jc w:val="both"/>
        <w:rPr>
          <w:b/>
          <w:bCs/>
          <w:lang w:eastAsia="fr-FR"/>
        </w:rPr>
      </w:pPr>
    </w:p>
    <w:p w:rsidR="00EC35B4" w:rsidRDefault="00EC35B4" w:rsidP="00E04D59">
      <w:pPr>
        <w:suppressAutoHyphens w:val="0"/>
        <w:jc w:val="both"/>
        <w:rPr>
          <w:b/>
          <w:bCs/>
          <w:lang w:eastAsia="fr-FR"/>
        </w:rPr>
      </w:pPr>
    </w:p>
    <w:p w:rsidR="00EC35B4" w:rsidRPr="00E52A46" w:rsidRDefault="00EC35B4" w:rsidP="00A36C5F">
      <w:pPr>
        <w:pBdr>
          <w:top w:val="single" w:sz="4" w:space="1" w:color="auto"/>
          <w:left w:val="single" w:sz="4" w:space="4" w:color="auto"/>
          <w:bottom w:val="single" w:sz="4" w:space="1" w:color="auto"/>
          <w:right w:val="single" w:sz="4" w:space="4" w:color="auto"/>
        </w:pBdr>
        <w:jc w:val="both"/>
        <w:rPr>
          <w:b/>
          <w:bCs/>
        </w:rPr>
      </w:pPr>
      <w:r w:rsidRPr="00E52A46">
        <w:rPr>
          <w:b/>
          <w:bCs/>
        </w:rPr>
        <w:t>Composant</w:t>
      </w:r>
      <w:r>
        <w:rPr>
          <w:b/>
          <w:bCs/>
        </w:rPr>
        <w:t>e 2</w:t>
      </w:r>
      <w:r w:rsidRPr="00E52A46">
        <w:rPr>
          <w:b/>
          <w:bCs/>
        </w:rPr>
        <w:t xml:space="preserve"> : </w:t>
      </w:r>
      <w:r>
        <w:rPr>
          <w:b/>
          <w:bCs/>
        </w:rPr>
        <w:t>Renforcement des capacités techniques des cadres (60 h/j)</w:t>
      </w:r>
    </w:p>
    <w:p w:rsidR="00EC35B4" w:rsidRDefault="00EC35B4" w:rsidP="00A36C5F">
      <w:pPr>
        <w:jc w:val="both"/>
      </w:pPr>
      <w:r>
        <w:t xml:space="preserve"> </w:t>
      </w:r>
    </w:p>
    <w:p w:rsidR="00EC35B4" w:rsidRDefault="00EC35B4" w:rsidP="00A36C5F">
      <w:pPr>
        <w:suppressAutoHyphens w:val="0"/>
        <w:jc w:val="both"/>
        <w:rPr>
          <w:b/>
          <w:bCs/>
          <w:lang w:eastAsia="fr-FR"/>
        </w:rPr>
      </w:pPr>
      <w:r>
        <w:rPr>
          <w:b/>
          <w:bCs/>
          <w:lang w:eastAsia="fr-FR"/>
        </w:rPr>
        <w:t>Activité A.2.1 : Elaborer un plan de formation portant sur le Droit International des Droits de l’Homme</w:t>
      </w:r>
    </w:p>
    <w:p w:rsidR="00EC35B4" w:rsidRDefault="00EC35B4" w:rsidP="00A36C5F">
      <w:pPr>
        <w:suppressAutoHyphens w:val="0"/>
        <w:jc w:val="both"/>
        <w:rPr>
          <w:lang w:eastAsia="fr-FR"/>
        </w:rPr>
      </w:pPr>
      <w:r w:rsidRPr="00E52A46">
        <w:rPr>
          <w:u w:val="single"/>
        </w:rPr>
        <w:t>Objectif</w:t>
      </w:r>
      <w:r w:rsidRPr="00E52A46">
        <w:t> :</w:t>
      </w:r>
      <w:r>
        <w:t xml:space="preserve"> R</w:t>
      </w:r>
      <w:r w:rsidRPr="00AD26E4">
        <w:t xml:space="preserve">enforcer </w:t>
      </w:r>
      <w:r w:rsidRPr="00AD26E4">
        <w:rPr>
          <w:lang w:eastAsia="fr-FR"/>
        </w:rPr>
        <w:t>les capacités du pool d’expertise juridique ayant vocation à se déployer au sein des directions substantives de la DIDH</w:t>
      </w:r>
      <w:r>
        <w:rPr>
          <w:lang w:eastAsia="fr-FR"/>
        </w:rPr>
        <w:t xml:space="preserve"> et des autres </w:t>
      </w:r>
      <w:r>
        <w:t>départements ministériels</w:t>
      </w:r>
    </w:p>
    <w:p w:rsidR="00EC35B4" w:rsidRPr="00E52A46" w:rsidRDefault="00EC35B4" w:rsidP="00A36C5F">
      <w:pPr>
        <w:jc w:val="both"/>
      </w:pPr>
      <w:r w:rsidRPr="00E52A46">
        <w:rPr>
          <w:u w:val="single"/>
        </w:rPr>
        <w:t>Nombre indicatif de jours d’expertise</w:t>
      </w:r>
      <w:r w:rsidRPr="00E52A46">
        <w:t xml:space="preserve"> : </w:t>
      </w:r>
      <w:r>
        <w:t>20 (2 experts x 2 missions x 5 jours)</w:t>
      </w:r>
    </w:p>
    <w:p w:rsidR="00EC35B4" w:rsidRPr="00E52A46" w:rsidRDefault="00EC35B4" w:rsidP="00A36C5F">
      <w:pPr>
        <w:jc w:val="both"/>
      </w:pPr>
      <w:r w:rsidRPr="00E52A46">
        <w:rPr>
          <w:u w:val="single"/>
        </w:rPr>
        <w:t>Cible</w:t>
      </w:r>
      <w:r w:rsidRPr="00E52A46">
        <w:t xml:space="preserve"> : </w:t>
      </w:r>
      <w:r>
        <w:t>Personnel de la DIDH et des différents départements ministériels en charge des DH</w:t>
      </w:r>
    </w:p>
    <w:p w:rsidR="00EC35B4" w:rsidRPr="00E52A46" w:rsidRDefault="00EC35B4" w:rsidP="00A36C5F">
      <w:pPr>
        <w:jc w:val="both"/>
      </w:pPr>
      <w:r w:rsidRPr="00E52A46">
        <w:rPr>
          <w:u w:val="single"/>
        </w:rPr>
        <w:t>Livrables</w:t>
      </w:r>
      <w:r w:rsidRPr="00E52A46">
        <w:t xml:space="preserve"> : </w:t>
      </w:r>
      <w:r>
        <w:t>Plan de formation</w:t>
      </w:r>
    </w:p>
    <w:p w:rsidR="00EC35B4" w:rsidRDefault="00EC35B4" w:rsidP="00A36C5F">
      <w:pPr>
        <w:jc w:val="both"/>
      </w:pPr>
      <w:r w:rsidRPr="00E52A46">
        <w:rPr>
          <w:u w:val="single"/>
        </w:rPr>
        <w:t>Méthodologie</w:t>
      </w:r>
      <w:r w:rsidRPr="00E52A46">
        <w:t xml:space="preserve"> : </w:t>
      </w:r>
      <w:r>
        <w:t xml:space="preserve">Les formations porteront sur les </w:t>
      </w:r>
      <w:r>
        <w:rPr>
          <w:lang w:eastAsia="fr-FR"/>
        </w:rPr>
        <w:t>thèmes suivants (liste indicative) :</w:t>
      </w:r>
    </w:p>
    <w:p w:rsidR="00EC35B4" w:rsidRPr="00AD26E4" w:rsidRDefault="00EC35B4" w:rsidP="00A36C5F">
      <w:pPr>
        <w:suppressAutoHyphens w:val="0"/>
        <w:jc w:val="both"/>
        <w:rPr>
          <w:lang w:eastAsia="en-US"/>
        </w:rPr>
      </w:pPr>
      <w:r w:rsidRPr="00AD26E4">
        <w:rPr>
          <w:lang w:eastAsia="fr-FR"/>
        </w:rPr>
        <w:t>- Droit international des Droits de l’Homme</w:t>
      </w:r>
      <w:r>
        <w:rPr>
          <w:lang w:eastAsia="fr-FR"/>
        </w:rPr>
        <w:t xml:space="preserve"> : </w:t>
      </w:r>
      <w:r w:rsidRPr="00AD26E4">
        <w:rPr>
          <w:lang w:eastAsia="fr-FR"/>
        </w:rPr>
        <w:t>les principales Conventions de portée générale au niveau universel ou régional ; les conventions spécifiques visant à garantir certains Droits de l’Homme ;</w:t>
      </w:r>
      <w:r>
        <w:rPr>
          <w:lang w:eastAsia="fr-FR"/>
        </w:rPr>
        <w:t xml:space="preserve"> la protection des Droits catégoriels</w:t>
      </w:r>
      <w:r w:rsidRPr="00AD26E4">
        <w:rPr>
          <w:lang w:eastAsia="fr-FR"/>
        </w:rPr>
        <w:t xml:space="preserve"> de populations vulnérables (</w:t>
      </w:r>
      <w:r>
        <w:rPr>
          <w:lang w:eastAsia="en-US"/>
        </w:rPr>
        <w:t xml:space="preserve">réfugiés,  apatrides, migrants, minorités, </w:t>
      </w:r>
      <w:r w:rsidRPr="00AD26E4">
        <w:rPr>
          <w:lang w:eastAsia="en-US"/>
        </w:rPr>
        <w:t>peuples i</w:t>
      </w:r>
      <w:r>
        <w:rPr>
          <w:lang w:eastAsia="en-US"/>
        </w:rPr>
        <w:t xml:space="preserve">ndigènes, travailleurs, femmes, enfants, personnes avec un handicap, </w:t>
      </w:r>
      <w:r w:rsidRPr="00AD26E4">
        <w:rPr>
          <w:lang w:eastAsia="en-US"/>
        </w:rPr>
        <w:t>combattants, prisonniers et personnes civiles en temps</w:t>
      </w:r>
      <w:r w:rsidRPr="00AD26E4">
        <w:rPr>
          <w:lang w:eastAsia="fr-FR"/>
        </w:rPr>
        <w:t xml:space="preserve"> </w:t>
      </w:r>
      <w:r w:rsidRPr="00AD26E4">
        <w:rPr>
          <w:lang w:eastAsia="en-US"/>
        </w:rPr>
        <w:t>de conflit armé</w:t>
      </w:r>
      <w:r>
        <w:rPr>
          <w:lang w:eastAsia="en-US"/>
        </w:rPr>
        <w:t xml:space="preserve">, </w:t>
      </w:r>
      <w:r w:rsidRPr="00AD26E4">
        <w:rPr>
          <w:lang w:eastAsia="en-US"/>
        </w:rPr>
        <w:t xml:space="preserve"> personnes en détention, etc..) ; la lutte contre les dif</w:t>
      </w:r>
      <w:r>
        <w:rPr>
          <w:lang w:eastAsia="en-US"/>
        </w:rPr>
        <w:t>férents types de discrimination ;</w:t>
      </w:r>
    </w:p>
    <w:p w:rsidR="00EC35B4" w:rsidRPr="00AD26E4" w:rsidRDefault="00EC35B4" w:rsidP="00A36C5F">
      <w:pPr>
        <w:suppressAutoHyphens w:val="0"/>
        <w:jc w:val="both"/>
        <w:rPr>
          <w:lang w:eastAsia="fr-FR"/>
        </w:rPr>
      </w:pPr>
      <w:r w:rsidRPr="00AD26E4">
        <w:rPr>
          <w:lang w:eastAsia="fr-FR"/>
        </w:rPr>
        <w:t xml:space="preserve">- Le système de protection des DH des Nations Unies et de ses institutions spécialisées ; </w:t>
      </w:r>
    </w:p>
    <w:p w:rsidR="00EC35B4" w:rsidRPr="00AD26E4" w:rsidRDefault="00EC35B4" w:rsidP="00A36C5F">
      <w:pPr>
        <w:suppressAutoHyphens w:val="0"/>
        <w:jc w:val="both"/>
        <w:rPr>
          <w:lang w:eastAsia="fr-FR"/>
        </w:rPr>
      </w:pPr>
      <w:r w:rsidRPr="00AD26E4">
        <w:rPr>
          <w:lang w:eastAsia="fr-FR"/>
        </w:rPr>
        <w:t>- Les systèmes régionaux de protection des Droits de l’Homme (systèmes européen, arabe, interaméricain et africain) ;</w:t>
      </w:r>
    </w:p>
    <w:p w:rsidR="00EC35B4" w:rsidRPr="00AD26E4" w:rsidRDefault="00EC35B4" w:rsidP="00A36C5F">
      <w:pPr>
        <w:suppressAutoHyphens w:val="0"/>
        <w:jc w:val="both"/>
        <w:rPr>
          <w:lang w:eastAsia="fr-FR"/>
        </w:rPr>
      </w:pPr>
      <w:r w:rsidRPr="00AD26E4">
        <w:rPr>
          <w:lang w:eastAsia="fr-FR"/>
        </w:rPr>
        <w:t xml:space="preserve">- La Cour Européenne des DH ; </w:t>
      </w:r>
    </w:p>
    <w:p w:rsidR="00EC35B4" w:rsidRDefault="00EC35B4" w:rsidP="00A36C5F">
      <w:pPr>
        <w:suppressAutoHyphens w:val="0"/>
        <w:jc w:val="both"/>
        <w:rPr>
          <w:lang w:eastAsia="fr-FR"/>
        </w:rPr>
      </w:pPr>
      <w:r w:rsidRPr="00AD26E4">
        <w:rPr>
          <w:lang w:eastAsia="fr-FR"/>
        </w:rPr>
        <w:t>- Le rôle des INDH dans la protection et la promotion des Droits de l’Homme (incluant l’analyse des Princ</w:t>
      </w:r>
      <w:r>
        <w:rPr>
          <w:lang w:eastAsia="fr-FR"/>
        </w:rPr>
        <w:t xml:space="preserve">ipes de Paris adoptés en 1993). </w:t>
      </w:r>
    </w:p>
    <w:p w:rsidR="00EC35B4" w:rsidRPr="00AD26E4" w:rsidRDefault="00EC35B4" w:rsidP="00A36C5F">
      <w:pPr>
        <w:suppressAutoHyphens w:val="0"/>
        <w:jc w:val="both"/>
        <w:rPr>
          <w:lang w:eastAsia="fr-FR"/>
        </w:rPr>
      </w:pPr>
      <w:r>
        <w:rPr>
          <w:lang w:eastAsia="fr-FR"/>
        </w:rPr>
        <w:t xml:space="preserve">Les formations pourront prendre la forme de sessions, séminaires ou conférences. </w:t>
      </w:r>
    </w:p>
    <w:p w:rsidR="00EC35B4" w:rsidRDefault="00EC35B4" w:rsidP="00A36C5F">
      <w:pPr>
        <w:suppressAutoHyphens w:val="0"/>
        <w:jc w:val="both"/>
        <w:rPr>
          <w:b/>
          <w:bCs/>
          <w:lang w:eastAsia="fr-FR"/>
        </w:rPr>
      </w:pPr>
    </w:p>
    <w:p w:rsidR="00EC35B4" w:rsidRDefault="00EC35B4" w:rsidP="00A36C5F">
      <w:pPr>
        <w:suppressAutoHyphens w:val="0"/>
        <w:jc w:val="both"/>
        <w:rPr>
          <w:b/>
          <w:bCs/>
          <w:lang w:eastAsia="fr-FR"/>
        </w:rPr>
      </w:pPr>
    </w:p>
    <w:p w:rsidR="00EC35B4" w:rsidRDefault="00EC35B4" w:rsidP="00A36C5F">
      <w:pPr>
        <w:suppressAutoHyphens w:val="0"/>
        <w:jc w:val="both"/>
        <w:rPr>
          <w:b/>
          <w:bCs/>
          <w:lang w:eastAsia="fr-FR"/>
        </w:rPr>
      </w:pPr>
      <w:r w:rsidRPr="00AD26E4">
        <w:rPr>
          <w:b/>
          <w:bCs/>
          <w:lang w:eastAsia="fr-FR"/>
        </w:rPr>
        <w:t xml:space="preserve">Activité </w:t>
      </w:r>
      <w:r>
        <w:rPr>
          <w:b/>
          <w:bCs/>
          <w:lang w:eastAsia="fr-FR"/>
        </w:rPr>
        <w:t>A.2.2</w:t>
      </w:r>
      <w:r w:rsidRPr="00AD26E4">
        <w:rPr>
          <w:b/>
          <w:bCs/>
          <w:lang w:eastAsia="fr-FR"/>
        </w:rPr>
        <w:t xml:space="preserve"> : Réaliser </w:t>
      </w:r>
      <w:r>
        <w:rPr>
          <w:b/>
          <w:bCs/>
          <w:lang w:eastAsia="fr-FR"/>
        </w:rPr>
        <w:t>l</w:t>
      </w:r>
      <w:r w:rsidRPr="00AD26E4">
        <w:rPr>
          <w:b/>
          <w:bCs/>
          <w:lang w:eastAsia="fr-FR"/>
        </w:rPr>
        <w:t>e</w:t>
      </w:r>
      <w:r>
        <w:rPr>
          <w:b/>
          <w:bCs/>
          <w:lang w:eastAsia="fr-FR"/>
        </w:rPr>
        <w:t>s</w:t>
      </w:r>
      <w:r w:rsidRPr="00AD26E4">
        <w:rPr>
          <w:b/>
          <w:bCs/>
          <w:lang w:eastAsia="fr-FR"/>
        </w:rPr>
        <w:t xml:space="preserve"> formation</w:t>
      </w:r>
      <w:r>
        <w:rPr>
          <w:b/>
          <w:bCs/>
          <w:lang w:eastAsia="fr-FR"/>
        </w:rPr>
        <w:t xml:space="preserve">s portant sur le Droit International des Droits de l’Homme </w:t>
      </w:r>
    </w:p>
    <w:p w:rsidR="00EC35B4" w:rsidRDefault="00EC35B4" w:rsidP="00A36C5F">
      <w:pPr>
        <w:suppressAutoHyphens w:val="0"/>
        <w:jc w:val="both"/>
        <w:rPr>
          <w:lang w:eastAsia="fr-FR"/>
        </w:rPr>
      </w:pPr>
      <w:r w:rsidRPr="00E52A46">
        <w:rPr>
          <w:u w:val="single"/>
        </w:rPr>
        <w:t>Objectif</w:t>
      </w:r>
      <w:r w:rsidRPr="00E52A46">
        <w:t> :</w:t>
      </w:r>
      <w:r>
        <w:t xml:space="preserve"> R</w:t>
      </w:r>
      <w:r w:rsidRPr="00AD26E4">
        <w:t xml:space="preserve">enforcer </w:t>
      </w:r>
      <w:r w:rsidRPr="00AD26E4">
        <w:rPr>
          <w:lang w:eastAsia="fr-FR"/>
        </w:rPr>
        <w:t>les capacités du pool d’expertise juridique ayant vocation à se déployer au sein des directions substantives de la DIDH</w:t>
      </w:r>
      <w:r>
        <w:rPr>
          <w:lang w:eastAsia="fr-FR"/>
        </w:rPr>
        <w:t xml:space="preserve"> et des autres </w:t>
      </w:r>
      <w:r>
        <w:t>départements ministériels</w:t>
      </w:r>
    </w:p>
    <w:p w:rsidR="00EC35B4" w:rsidRDefault="00EC35B4" w:rsidP="00A36C5F">
      <w:pPr>
        <w:jc w:val="both"/>
      </w:pPr>
      <w:r w:rsidRPr="00E52A46">
        <w:rPr>
          <w:u w:val="single"/>
        </w:rPr>
        <w:t>Nombre indicatif de jours d’expertise</w:t>
      </w:r>
      <w:r w:rsidRPr="00E52A46">
        <w:t xml:space="preserve"> : </w:t>
      </w:r>
      <w:r>
        <w:t>40 (2 experts x 4 missions x 5 jours)</w:t>
      </w:r>
    </w:p>
    <w:p w:rsidR="00EC35B4" w:rsidRPr="00E52A46" w:rsidRDefault="00EC35B4" w:rsidP="00A36C5F">
      <w:pPr>
        <w:jc w:val="both"/>
      </w:pPr>
      <w:r w:rsidRPr="00E52A46">
        <w:rPr>
          <w:u w:val="single"/>
        </w:rPr>
        <w:t>Cible</w:t>
      </w:r>
      <w:r w:rsidRPr="00E52A46">
        <w:t xml:space="preserve"> : </w:t>
      </w:r>
      <w:r>
        <w:t>Personnel de la DIDH et des différents départements ministériels en charge des DH</w:t>
      </w:r>
    </w:p>
    <w:p w:rsidR="00EC35B4" w:rsidRPr="00E52A46" w:rsidRDefault="00EC35B4" w:rsidP="00A36C5F">
      <w:pPr>
        <w:jc w:val="both"/>
      </w:pPr>
      <w:r w:rsidRPr="00E52A46">
        <w:rPr>
          <w:u w:val="single"/>
        </w:rPr>
        <w:t>Livrables</w:t>
      </w:r>
      <w:r w:rsidRPr="00E52A46">
        <w:t xml:space="preserve"> : </w:t>
      </w:r>
      <w:r>
        <w:t>Supports de formation, Rapport d’évaluation</w:t>
      </w:r>
    </w:p>
    <w:p w:rsidR="00EC35B4" w:rsidRDefault="00EC35B4" w:rsidP="00E04D59">
      <w:pPr>
        <w:suppressAutoHyphens w:val="0"/>
        <w:jc w:val="both"/>
        <w:rPr>
          <w:b/>
          <w:bCs/>
          <w:lang w:eastAsia="fr-FR"/>
        </w:rPr>
      </w:pPr>
    </w:p>
    <w:p w:rsidR="00EC35B4" w:rsidRDefault="00EC35B4" w:rsidP="00E04D59">
      <w:pPr>
        <w:suppressAutoHyphens w:val="0"/>
        <w:jc w:val="both"/>
        <w:rPr>
          <w:b/>
          <w:bCs/>
          <w:lang w:eastAsia="fr-FR"/>
        </w:rPr>
      </w:pPr>
    </w:p>
    <w:p w:rsidR="00EC35B4" w:rsidRPr="00E52A46" w:rsidRDefault="00EC35B4" w:rsidP="00C20236">
      <w:pPr>
        <w:pBdr>
          <w:top w:val="single" w:sz="4" w:space="1" w:color="auto"/>
          <w:left w:val="single" w:sz="4" w:space="4" w:color="auto"/>
          <w:bottom w:val="single" w:sz="4" w:space="1" w:color="auto"/>
          <w:right w:val="single" w:sz="4" w:space="4" w:color="auto"/>
        </w:pBdr>
        <w:jc w:val="both"/>
        <w:rPr>
          <w:b/>
          <w:bCs/>
        </w:rPr>
      </w:pPr>
      <w:r w:rsidRPr="00E52A46">
        <w:rPr>
          <w:b/>
          <w:bCs/>
        </w:rPr>
        <w:t>Composant</w:t>
      </w:r>
      <w:r>
        <w:rPr>
          <w:b/>
          <w:bCs/>
        </w:rPr>
        <w:t>e 3</w:t>
      </w:r>
      <w:r w:rsidRPr="00E52A46">
        <w:rPr>
          <w:b/>
          <w:bCs/>
        </w:rPr>
        <w:t xml:space="preserve"> : </w:t>
      </w:r>
      <w:r>
        <w:rPr>
          <w:b/>
          <w:bCs/>
        </w:rPr>
        <w:t>Processus d’harmonisation de l’arsenal juridique national (190 h/j)</w:t>
      </w:r>
    </w:p>
    <w:p w:rsidR="00EC35B4" w:rsidRDefault="00EC35B4" w:rsidP="00E04D59">
      <w:pPr>
        <w:suppressAutoHyphens w:val="0"/>
        <w:jc w:val="both"/>
        <w:rPr>
          <w:b/>
          <w:bCs/>
          <w:lang w:eastAsia="fr-FR"/>
        </w:rPr>
      </w:pPr>
    </w:p>
    <w:p w:rsidR="00EC35B4" w:rsidRPr="00601B4D" w:rsidRDefault="00EC35B4" w:rsidP="00716904">
      <w:pPr>
        <w:suppressAutoHyphens w:val="0"/>
        <w:jc w:val="both"/>
        <w:rPr>
          <w:b/>
          <w:bCs/>
          <w:lang w:eastAsia="fr-FR"/>
        </w:rPr>
      </w:pPr>
      <w:r>
        <w:rPr>
          <w:b/>
          <w:bCs/>
          <w:lang w:eastAsia="fr-FR"/>
        </w:rPr>
        <w:t>Activité A.3</w:t>
      </w:r>
      <w:r w:rsidRPr="00601B4D">
        <w:rPr>
          <w:b/>
          <w:bCs/>
          <w:lang w:eastAsia="fr-FR"/>
        </w:rPr>
        <w:t>.</w:t>
      </w:r>
      <w:r>
        <w:rPr>
          <w:b/>
          <w:bCs/>
          <w:lang w:eastAsia="fr-FR"/>
        </w:rPr>
        <w:t>1</w:t>
      </w:r>
      <w:r w:rsidRPr="00601B4D">
        <w:rPr>
          <w:b/>
          <w:bCs/>
          <w:lang w:eastAsia="fr-FR"/>
        </w:rPr>
        <w:t> : Réaliser une étude sur l’adéquation du corpus normatif national avec les dispositions de la nouvelle Constitution marocaine de 2011 et le Droit international applicable</w:t>
      </w:r>
    </w:p>
    <w:p w:rsidR="00EC35B4" w:rsidRDefault="00EC35B4" w:rsidP="00716904">
      <w:pPr>
        <w:suppressAutoHyphens w:val="0"/>
        <w:jc w:val="both"/>
        <w:rPr>
          <w:lang w:eastAsia="fr-FR"/>
        </w:rPr>
      </w:pPr>
      <w:r w:rsidRPr="00E52A46">
        <w:rPr>
          <w:u w:val="single"/>
        </w:rPr>
        <w:t>Objectif</w:t>
      </w:r>
      <w:r w:rsidRPr="00E52A46">
        <w:t> :</w:t>
      </w:r>
      <w:r>
        <w:t xml:space="preserve"> </w:t>
      </w:r>
      <w:r w:rsidRPr="00601B4D">
        <w:t xml:space="preserve">Renforcer </w:t>
      </w:r>
      <w:r>
        <w:rPr>
          <w:lang w:eastAsia="fr-FR"/>
        </w:rPr>
        <w:t>l</w:t>
      </w:r>
      <w:r w:rsidRPr="00601B4D">
        <w:rPr>
          <w:lang w:eastAsia="fr-FR"/>
        </w:rPr>
        <w:t xml:space="preserve">’harmonisation de l’arsenal juridique </w:t>
      </w:r>
      <w:r>
        <w:rPr>
          <w:lang w:eastAsia="fr-FR"/>
        </w:rPr>
        <w:t xml:space="preserve">national avec les nouvelles </w:t>
      </w:r>
      <w:r w:rsidRPr="00601B4D">
        <w:rPr>
          <w:lang w:eastAsia="fr-FR"/>
        </w:rPr>
        <w:t xml:space="preserve">dispositions constitutionnelles et </w:t>
      </w:r>
      <w:r>
        <w:rPr>
          <w:lang w:eastAsia="fr-FR"/>
        </w:rPr>
        <w:t>les</w:t>
      </w:r>
      <w:r w:rsidRPr="00601B4D">
        <w:rPr>
          <w:lang w:eastAsia="fr-FR"/>
        </w:rPr>
        <w:t xml:space="preserve"> normes internationales</w:t>
      </w:r>
    </w:p>
    <w:p w:rsidR="00EC35B4" w:rsidRDefault="00EC35B4" w:rsidP="00716904">
      <w:pPr>
        <w:jc w:val="both"/>
      </w:pPr>
      <w:r w:rsidRPr="00E52A46">
        <w:rPr>
          <w:u w:val="single"/>
        </w:rPr>
        <w:t>Nombre indicatif de jours d’expertise</w:t>
      </w:r>
      <w:r w:rsidRPr="00E52A46">
        <w:t xml:space="preserve"> : </w:t>
      </w:r>
      <w:r>
        <w:t>60 (2 experts x 3 missions x 10 jours)</w:t>
      </w:r>
    </w:p>
    <w:p w:rsidR="00EC35B4" w:rsidRDefault="00EC35B4" w:rsidP="00716904">
      <w:pPr>
        <w:jc w:val="both"/>
      </w:pPr>
      <w:r w:rsidRPr="00E52A46">
        <w:rPr>
          <w:u w:val="single"/>
        </w:rPr>
        <w:t>Cible</w:t>
      </w:r>
      <w:r w:rsidRPr="00E52A46">
        <w:t xml:space="preserve"> : </w:t>
      </w:r>
      <w:r>
        <w:t>Direction des études juridiques de la DIDH</w:t>
      </w:r>
    </w:p>
    <w:p w:rsidR="00EC35B4" w:rsidRDefault="00EC35B4" w:rsidP="00716904">
      <w:pPr>
        <w:jc w:val="both"/>
      </w:pPr>
      <w:r w:rsidRPr="00E52A46">
        <w:rPr>
          <w:u w:val="single"/>
        </w:rPr>
        <w:t>Livrables</w:t>
      </w:r>
      <w:r w:rsidRPr="00E52A46">
        <w:t xml:space="preserve"> : </w:t>
      </w:r>
      <w:r>
        <w:t xml:space="preserve">Etude </w:t>
      </w:r>
      <w:r w:rsidRPr="00601B4D">
        <w:rPr>
          <w:lang w:eastAsia="fr-FR"/>
        </w:rPr>
        <w:t>exhaustive</w:t>
      </w:r>
      <w:r w:rsidRPr="0030078C">
        <w:rPr>
          <w:b/>
          <w:bCs/>
          <w:lang w:eastAsia="fr-FR"/>
        </w:rPr>
        <w:t xml:space="preserve"> </w:t>
      </w:r>
      <w:r w:rsidRPr="00164C93">
        <w:rPr>
          <w:lang w:eastAsia="fr-FR"/>
        </w:rPr>
        <w:t>accompagnée de la définit</w:t>
      </w:r>
      <w:r>
        <w:rPr>
          <w:lang w:eastAsia="fr-FR"/>
        </w:rPr>
        <w:t>ion de « </w:t>
      </w:r>
      <w:r w:rsidRPr="00164C93">
        <w:rPr>
          <w:lang w:eastAsia="fr-FR"/>
        </w:rPr>
        <w:t>normes et indicateu</w:t>
      </w:r>
      <w:r>
        <w:rPr>
          <w:lang w:eastAsia="fr-FR"/>
        </w:rPr>
        <w:t>rs en matière d’harmonisation »</w:t>
      </w:r>
    </w:p>
    <w:p w:rsidR="00EC35B4" w:rsidRDefault="00EC35B4" w:rsidP="00716904">
      <w:pPr>
        <w:suppressAutoHyphens w:val="0"/>
        <w:ind w:left="720"/>
        <w:jc w:val="both"/>
        <w:rPr>
          <w:lang w:eastAsia="fr-FR"/>
        </w:rPr>
      </w:pPr>
    </w:p>
    <w:p w:rsidR="00EC35B4" w:rsidRDefault="00EC35B4" w:rsidP="00716904">
      <w:pPr>
        <w:suppressAutoHyphens w:val="0"/>
        <w:ind w:left="720"/>
        <w:jc w:val="both"/>
        <w:rPr>
          <w:lang w:eastAsia="fr-FR"/>
        </w:rPr>
      </w:pPr>
    </w:p>
    <w:p w:rsidR="00EC35B4" w:rsidRPr="00E917BB" w:rsidRDefault="00EC35B4" w:rsidP="00716904">
      <w:pPr>
        <w:suppressAutoHyphens w:val="0"/>
        <w:jc w:val="both"/>
        <w:rPr>
          <w:b/>
          <w:bCs/>
          <w:lang w:eastAsia="fr-FR"/>
        </w:rPr>
      </w:pPr>
      <w:r>
        <w:rPr>
          <w:b/>
          <w:bCs/>
          <w:lang w:eastAsia="fr-FR"/>
        </w:rPr>
        <w:t>Activité A.3</w:t>
      </w:r>
      <w:r w:rsidRPr="00E917BB">
        <w:rPr>
          <w:b/>
          <w:bCs/>
          <w:lang w:eastAsia="fr-FR"/>
        </w:rPr>
        <w:t>.</w:t>
      </w:r>
      <w:r>
        <w:rPr>
          <w:b/>
          <w:bCs/>
          <w:lang w:eastAsia="fr-FR"/>
        </w:rPr>
        <w:t>2</w:t>
      </w:r>
      <w:r w:rsidRPr="00E917BB">
        <w:rPr>
          <w:b/>
          <w:bCs/>
          <w:lang w:eastAsia="fr-FR"/>
        </w:rPr>
        <w:t> : Analyser les principaux textes législatifs et réglementaires relatifs aux Droits de l’Homme au Maroc et proposer des axes de mise en conformité avec les engagements internationaux du Maroc en la matière</w:t>
      </w:r>
    </w:p>
    <w:p w:rsidR="00EC35B4" w:rsidRDefault="00EC35B4" w:rsidP="002C606E">
      <w:pPr>
        <w:suppressAutoHyphens w:val="0"/>
        <w:jc w:val="both"/>
        <w:rPr>
          <w:lang w:eastAsia="fr-FR"/>
        </w:rPr>
      </w:pPr>
      <w:r w:rsidRPr="00E52A46">
        <w:rPr>
          <w:u w:val="single"/>
        </w:rPr>
        <w:t>Objectif</w:t>
      </w:r>
      <w:r w:rsidRPr="00E52A46">
        <w:t> :</w:t>
      </w:r>
      <w:r>
        <w:t xml:space="preserve"> </w:t>
      </w:r>
      <w:r w:rsidRPr="00601B4D">
        <w:t xml:space="preserve">Renforcer </w:t>
      </w:r>
      <w:r>
        <w:rPr>
          <w:lang w:eastAsia="fr-FR"/>
        </w:rPr>
        <w:t>l</w:t>
      </w:r>
      <w:r w:rsidRPr="00601B4D">
        <w:rPr>
          <w:lang w:eastAsia="fr-FR"/>
        </w:rPr>
        <w:t xml:space="preserve">’harmonisation de l’arsenal juridique </w:t>
      </w:r>
      <w:r>
        <w:rPr>
          <w:lang w:eastAsia="fr-FR"/>
        </w:rPr>
        <w:t xml:space="preserve">national avec les nouvelles </w:t>
      </w:r>
      <w:r w:rsidRPr="00601B4D">
        <w:rPr>
          <w:lang w:eastAsia="fr-FR"/>
        </w:rPr>
        <w:t xml:space="preserve">dispositions constitutionnelles et </w:t>
      </w:r>
      <w:r>
        <w:rPr>
          <w:lang w:eastAsia="fr-FR"/>
        </w:rPr>
        <w:t>les</w:t>
      </w:r>
      <w:r w:rsidRPr="00601B4D">
        <w:rPr>
          <w:lang w:eastAsia="fr-FR"/>
        </w:rPr>
        <w:t xml:space="preserve"> normes internationales</w:t>
      </w:r>
    </w:p>
    <w:p w:rsidR="00EC35B4" w:rsidRDefault="00EC35B4" w:rsidP="00716904">
      <w:pPr>
        <w:jc w:val="both"/>
      </w:pPr>
      <w:r>
        <w:rPr>
          <w:u w:val="single"/>
        </w:rPr>
        <w:t>Nombre indicatif de j</w:t>
      </w:r>
      <w:r w:rsidRPr="00E52A46">
        <w:rPr>
          <w:u w:val="single"/>
        </w:rPr>
        <w:t>ours d’expertise</w:t>
      </w:r>
      <w:r w:rsidRPr="00E52A46">
        <w:t xml:space="preserve"> : </w:t>
      </w:r>
      <w:r>
        <w:t>80 (8 experts x 1 mission x 10 jours)</w:t>
      </w:r>
    </w:p>
    <w:p w:rsidR="00EC35B4" w:rsidRDefault="00EC35B4" w:rsidP="002C606E">
      <w:pPr>
        <w:jc w:val="both"/>
      </w:pPr>
      <w:r w:rsidRPr="00E52A46">
        <w:rPr>
          <w:u w:val="single"/>
        </w:rPr>
        <w:t>Cible</w:t>
      </w:r>
      <w:r w:rsidRPr="00E52A46">
        <w:t xml:space="preserve"> : </w:t>
      </w:r>
      <w:r>
        <w:t>Direction des études juridiques de la DIDH</w:t>
      </w:r>
    </w:p>
    <w:p w:rsidR="00EC35B4" w:rsidRDefault="00EC35B4" w:rsidP="00716904">
      <w:pPr>
        <w:jc w:val="both"/>
      </w:pPr>
      <w:r w:rsidRPr="00E52A46">
        <w:rPr>
          <w:u w:val="single"/>
        </w:rPr>
        <w:t>Livrable</w:t>
      </w:r>
      <w:r w:rsidRPr="00E52A46">
        <w:t xml:space="preserve"> : </w:t>
      </w:r>
      <w:r>
        <w:t>Rapport d’analyse et de recommandations</w:t>
      </w:r>
    </w:p>
    <w:p w:rsidR="00EC35B4" w:rsidRPr="00E917BB" w:rsidRDefault="00EC35B4" w:rsidP="00716904">
      <w:pPr>
        <w:jc w:val="both"/>
      </w:pPr>
      <w:r w:rsidRPr="00E52A46">
        <w:rPr>
          <w:u w:val="single"/>
        </w:rPr>
        <w:t>Méthodologie</w:t>
      </w:r>
      <w:r w:rsidRPr="000752F9">
        <w:t> :</w:t>
      </w:r>
      <w:r>
        <w:t xml:space="preserve"> </w:t>
      </w:r>
      <w:r w:rsidRPr="00E917BB">
        <w:t>Le</w:t>
      </w:r>
      <w:r w:rsidRPr="00E917BB">
        <w:rPr>
          <w:lang w:eastAsia="fr-FR"/>
        </w:rPr>
        <w:t xml:space="preserve">s textes devant être analysés </w:t>
      </w:r>
      <w:r>
        <w:rPr>
          <w:lang w:eastAsia="fr-FR"/>
        </w:rPr>
        <w:t>sont</w:t>
      </w:r>
      <w:r w:rsidRPr="00E917BB">
        <w:rPr>
          <w:lang w:eastAsia="fr-FR"/>
        </w:rPr>
        <w:t xml:space="preserve"> identifiés par le plan stratégique 2012-2016 de la DIDH</w:t>
      </w:r>
      <w:r>
        <w:rPr>
          <w:lang w:eastAsia="fr-FR"/>
        </w:rPr>
        <w:t>, dont, mis à part le Code pénal et le Code de procédure pénale</w:t>
      </w:r>
      <w:r w:rsidRPr="00E917BB">
        <w:rPr>
          <w:lang w:eastAsia="fr-FR"/>
        </w:rPr>
        <w:t xml:space="preserve">: </w:t>
      </w:r>
    </w:p>
    <w:p w:rsidR="00EC35B4" w:rsidRPr="00E917BB" w:rsidRDefault="00EC35B4" w:rsidP="00716904">
      <w:pPr>
        <w:suppressAutoHyphens w:val="0"/>
        <w:jc w:val="both"/>
        <w:rPr>
          <w:lang w:eastAsia="fr-FR"/>
        </w:rPr>
      </w:pPr>
      <w:r w:rsidRPr="00E917BB">
        <w:rPr>
          <w:lang w:eastAsia="fr-FR"/>
        </w:rPr>
        <w:t>- Les textes relatifs aux instances des DH prévues par la nouvelle Constitution de 2011 ;</w:t>
      </w:r>
    </w:p>
    <w:p w:rsidR="00EC35B4" w:rsidRPr="00E917BB" w:rsidRDefault="00EC35B4" w:rsidP="00716904">
      <w:pPr>
        <w:suppressAutoHyphens w:val="0"/>
        <w:jc w:val="both"/>
        <w:rPr>
          <w:lang w:eastAsia="fr-FR"/>
        </w:rPr>
      </w:pPr>
      <w:r w:rsidRPr="00E917BB">
        <w:rPr>
          <w:lang w:eastAsia="fr-FR"/>
        </w:rPr>
        <w:t>- Le code des libertés publiques et les textes sur l’accès à l’information ;</w:t>
      </w:r>
    </w:p>
    <w:p w:rsidR="00EC35B4" w:rsidRPr="00E917BB" w:rsidRDefault="00EC35B4" w:rsidP="00716904">
      <w:pPr>
        <w:suppressAutoHyphens w:val="0"/>
        <w:jc w:val="both"/>
        <w:rPr>
          <w:lang w:eastAsia="fr-FR"/>
        </w:rPr>
      </w:pPr>
      <w:r w:rsidRPr="00E917BB">
        <w:rPr>
          <w:lang w:eastAsia="fr-FR"/>
        </w:rPr>
        <w:t>- Les textes sur la migration, les réfugiés et les demandeurs d’asile ;</w:t>
      </w:r>
    </w:p>
    <w:p w:rsidR="00EC35B4" w:rsidRPr="00E917BB" w:rsidRDefault="00EC35B4" w:rsidP="00716904">
      <w:pPr>
        <w:suppressAutoHyphens w:val="0"/>
        <w:jc w:val="both"/>
        <w:rPr>
          <w:lang w:eastAsia="fr-FR"/>
        </w:rPr>
      </w:pPr>
      <w:r w:rsidRPr="00E917BB">
        <w:rPr>
          <w:lang w:eastAsia="fr-FR"/>
        </w:rPr>
        <w:t xml:space="preserve">- Les textes sur la traite des personnes ; </w:t>
      </w:r>
    </w:p>
    <w:p w:rsidR="00EC35B4" w:rsidRPr="00E917BB" w:rsidRDefault="00EC35B4" w:rsidP="00716904">
      <w:pPr>
        <w:suppressAutoHyphens w:val="0"/>
        <w:jc w:val="both"/>
        <w:rPr>
          <w:lang w:eastAsia="fr-FR"/>
        </w:rPr>
      </w:pPr>
      <w:r w:rsidRPr="00E917BB">
        <w:rPr>
          <w:lang w:eastAsia="fr-FR"/>
        </w:rPr>
        <w:t>- Les lois sur la parité et l’égalité des chances ;</w:t>
      </w:r>
    </w:p>
    <w:p w:rsidR="00EC35B4" w:rsidRPr="00E917BB" w:rsidRDefault="00EC35B4" w:rsidP="00716904">
      <w:pPr>
        <w:suppressAutoHyphens w:val="0"/>
        <w:jc w:val="both"/>
        <w:rPr>
          <w:lang w:eastAsia="fr-FR"/>
        </w:rPr>
      </w:pPr>
      <w:r w:rsidRPr="00E917BB">
        <w:rPr>
          <w:lang w:eastAsia="fr-FR"/>
        </w:rPr>
        <w:t xml:space="preserve">- Les textes relatifs aux Droits des personnes vulnérables. </w:t>
      </w:r>
    </w:p>
    <w:p w:rsidR="00EC35B4" w:rsidRDefault="00EC35B4" w:rsidP="00E04D59">
      <w:pPr>
        <w:suppressAutoHyphens w:val="0"/>
        <w:jc w:val="both"/>
        <w:rPr>
          <w:lang w:eastAsia="fr-FR"/>
        </w:rPr>
      </w:pPr>
      <w:r w:rsidRPr="00910B45">
        <w:rPr>
          <w:lang w:eastAsia="fr-FR"/>
        </w:rPr>
        <w:t xml:space="preserve">Le </w:t>
      </w:r>
      <w:r>
        <w:rPr>
          <w:lang w:eastAsia="fr-FR"/>
        </w:rPr>
        <w:t>document soumis</w:t>
      </w:r>
      <w:r w:rsidRPr="00910B45">
        <w:rPr>
          <w:lang w:eastAsia="fr-FR"/>
        </w:rPr>
        <w:t xml:space="preserve"> devra présenter un descriptif des textes analysés, une présentation des écarts relevés avec les </w:t>
      </w:r>
      <w:r>
        <w:rPr>
          <w:lang w:eastAsia="fr-FR"/>
        </w:rPr>
        <w:t xml:space="preserve">nouvelles normes nationales et les </w:t>
      </w:r>
      <w:r w:rsidRPr="00910B45">
        <w:rPr>
          <w:lang w:eastAsia="fr-FR"/>
        </w:rPr>
        <w:t>standards internationaux en matière de Droits de l’Homme, une identification des problèmes et des propositions de modifications à apporter pour chaque texte analysé.</w:t>
      </w:r>
    </w:p>
    <w:p w:rsidR="00EC35B4" w:rsidRPr="00910B45" w:rsidRDefault="00EC35B4" w:rsidP="00E04D59">
      <w:pPr>
        <w:suppressAutoHyphens w:val="0"/>
        <w:jc w:val="both"/>
        <w:rPr>
          <w:lang w:eastAsia="fr-FR"/>
        </w:rPr>
      </w:pPr>
    </w:p>
    <w:p w:rsidR="00EC35B4" w:rsidRDefault="00EC35B4" w:rsidP="00E04D59">
      <w:pPr>
        <w:suppressAutoHyphens w:val="0"/>
        <w:jc w:val="both"/>
        <w:rPr>
          <w:b/>
          <w:bCs/>
          <w:lang w:eastAsia="fr-FR"/>
        </w:rPr>
      </w:pPr>
    </w:p>
    <w:p w:rsidR="00EC35B4" w:rsidRPr="00E917BB" w:rsidRDefault="00EC35B4" w:rsidP="000752F9">
      <w:pPr>
        <w:suppressAutoHyphens w:val="0"/>
        <w:jc w:val="both"/>
        <w:rPr>
          <w:b/>
          <w:bCs/>
          <w:lang w:eastAsia="fr-FR"/>
        </w:rPr>
      </w:pPr>
      <w:r>
        <w:rPr>
          <w:b/>
          <w:bCs/>
          <w:lang w:eastAsia="fr-FR"/>
        </w:rPr>
        <w:t>Activité A.3</w:t>
      </w:r>
      <w:r w:rsidRPr="00E917BB">
        <w:rPr>
          <w:b/>
          <w:bCs/>
          <w:lang w:eastAsia="fr-FR"/>
        </w:rPr>
        <w:t>.</w:t>
      </w:r>
      <w:r>
        <w:rPr>
          <w:b/>
          <w:bCs/>
          <w:lang w:eastAsia="fr-FR"/>
        </w:rPr>
        <w:t>3</w:t>
      </w:r>
      <w:r w:rsidRPr="00E917BB">
        <w:rPr>
          <w:b/>
          <w:bCs/>
          <w:lang w:eastAsia="fr-FR"/>
        </w:rPr>
        <w:t xml:space="preserve"> : Analyser </w:t>
      </w:r>
      <w:r>
        <w:rPr>
          <w:b/>
          <w:bCs/>
          <w:lang w:eastAsia="fr-FR"/>
        </w:rPr>
        <w:t>le Code pénal et le Code de procédure pénal marocains</w:t>
      </w:r>
      <w:r w:rsidRPr="00E917BB">
        <w:rPr>
          <w:b/>
          <w:bCs/>
          <w:lang w:eastAsia="fr-FR"/>
        </w:rPr>
        <w:t xml:space="preserve"> et proposer des axes de mise en conformité avec les engagements internationaux du M</w:t>
      </w:r>
      <w:r>
        <w:rPr>
          <w:b/>
          <w:bCs/>
          <w:lang w:eastAsia="fr-FR"/>
        </w:rPr>
        <w:t xml:space="preserve">aroc en </w:t>
      </w:r>
      <w:r w:rsidRPr="00E917BB">
        <w:rPr>
          <w:b/>
          <w:bCs/>
          <w:lang w:eastAsia="fr-FR"/>
        </w:rPr>
        <w:t>matière</w:t>
      </w:r>
      <w:r>
        <w:rPr>
          <w:b/>
          <w:bCs/>
          <w:lang w:eastAsia="fr-FR"/>
        </w:rPr>
        <w:t xml:space="preserve"> des Droits de l’Homme</w:t>
      </w:r>
    </w:p>
    <w:p w:rsidR="00EC35B4" w:rsidRDefault="00EC35B4" w:rsidP="002C606E">
      <w:pPr>
        <w:suppressAutoHyphens w:val="0"/>
        <w:jc w:val="both"/>
        <w:rPr>
          <w:lang w:eastAsia="fr-FR"/>
        </w:rPr>
      </w:pPr>
      <w:r w:rsidRPr="00E52A46">
        <w:rPr>
          <w:u w:val="single"/>
        </w:rPr>
        <w:t>Objectif</w:t>
      </w:r>
      <w:r w:rsidRPr="00E52A46">
        <w:t> :</w:t>
      </w:r>
      <w:r>
        <w:t xml:space="preserve"> </w:t>
      </w:r>
      <w:r w:rsidRPr="00601B4D">
        <w:t xml:space="preserve">Renforcer </w:t>
      </w:r>
      <w:r>
        <w:rPr>
          <w:lang w:eastAsia="fr-FR"/>
        </w:rPr>
        <w:t>l</w:t>
      </w:r>
      <w:r w:rsidRPr="00601B4D">
        <w:rPr>
          <w:lang w:eastAsia="fr-FR"/>
        </w:rPr>
        <w:t xml:space="preserve">’harmonisation de l’arsenal juridique </w:t>
      </w:r>
      <w:r>
        <w:rPr>
          <w:lang w:eastAsia="fr-FR"/>
        </w:rPr>
        <w:t xml:space="preserve">national avec les nouvelles </w:t>
      </w:r>
      <w:r w:rsidRPr="00601B4D">
        <w:rPr>
          <w:lang w:eastAsia="fr-FR"/>
        </w:rPr>
        <w:t xml:space="preserve">dispositions constitutionnelles et </w:t>
      </w:r>
      <w:r>
        <w:rPr>
          <w:lang w:eastAsia="fr-FR"/>
        </w:rPr>
        <w:t>les</w:t>
      </w:r>
      <w:r w:rsidRPr="00601B4D">
        <w:rPr>
          <w:lang w:eastAsia="fr-FR"/>
        </w:rPr>
        <w:t xml:space="preserve"> normes internationales</w:t>
      </w:r>
    </w:p>
    <w:p w:rsidR="00EC35B4" w:rsidRDefault="00EC35B4" w:rsidP="000752F9">
      <w:pPr>
        <w:jc w:val="both"/>
      </w:pPr>
      <w:r>
        <w:rPr>
          <w:u w:val="single"/>
        </w:rPr>
        <w:t>Nombre indicatif de j</w:t>
      </w:r>
      <w:r w:rsidRPr="00E52A46">
        <w:rPr>
          <w:u w:val="single"/>
        </w:rPr>
        <w:t>ours d’expertise</w:t>
      </w:r>
      <w:r w:rsidRPr="00E52A46">
        <w:t xml:space="preserve"> : </w:t>
      </w:r>
      <w:r>
        <w:t>50 (2 experts x 2 missions de 10 jours x 1 mission de 5 jours)</w:t>
      </w:r>
    </w:p>
    <w:p w:rsidR="00EC35B4" w:rsidRDefault="00EC35B4" w:rsidP="002C606E">
      <w:pPr>
        <w:jc w:val="both"/>
      </w:pPr>
      <w:r w:rsidRPr="00E52A46">
        <w:rPr>
          <w:u w:val="single"/>
        </w:rPr>
        <w:t>Cible</w:t>
      </w:r>
      <w:r w:rsidRPr="00E52A46">
        <w:t xml:space="preserve"> : </w:t>
      </w:r>
      <w:r>
        <w:t>Direction des études juridiques de la DIDH</w:t>
      </w:r>
    </w:p>
    <w:p w:rsidR="00EC35B4" w:rsidRDefault="00EC35B4" w:rsidP="00910B45">
      <w:pPr>
        <w:jc w:val="both"/>
      </w:pPr>
      <w:r w:rsidRPr="00E52A46">
        <w:rPr>
          <w:u w:val="single"/>
        </w:rPr>
        <w:t>Livrable</w:t>
      </w:r>
      <w:r w:rsidRPr="00E52A46">
        <w:t xml:space="preserve"> : </w:t>
      </w:r>
      <w:r>
        <w:t>Rapport d’analyse et de recommandations</w:t>
      </w:r>
    </w:p>
    <w:p w:rsidR="00EC35B4" w:rsidRDefault="00EC35B4" w:rsidP="002C606E">
      <w:pPr>
        <w:suppressAutoHyphens w:val="0"/>
        <w:jc w:val="both"/>
        <w:rPr>
          <w:lang w:eastAsia="fr-FR"/>
        </w:rPr>
      </w:pPr>
      <w:r w:rsidRPr="00910B45">
        <w:rPr>
          <w:lang w:eastAsia="fr-FR"/>
        </w:rPr>
        <w:t xml:space="preserve">Le </w:t>
      </w:r>
      <w:r>
        <w:rPr>
          <w:lang w:eastAsia="fr-FR"/>
        </w:rPr>
        <w:t>document soumis</w:t>
      </w:r>
      <w:r w:rsidRPr="00910B45">
        <w:rPr>
          <w:lang w:eastAsia="fr-FR"/>
        </w:rPr>
        <w:t xml:space="preserve"> devra présenter un descriptif des textes analysés, une présentation des écarts relevés avec les </w:t>
      </w:r>
      <w:r>
        <w:rPr>
          <w:lang w:eastAsia="fr-FR"/>
        </w:rPr>
        <w:t xml:space="preserve">nouvelles normes nationales et les </w:t>
      </w:r>
      <w:r w:rsidRPr="00910B45">
        <w:rPr>
          <w:lang w:eastAsia="fr-FR"/>
        </w:rPr>
        <w:t>standards internationaux en matière de Droits de l’Homme, une identification des problèmes et des propositions de modifications à apporter pour chaque texte analysé.</w:t>
      </w:r>
    </w:p>
    <w:p w:rsidR="00EC35B4" w:rsidRDefault="00EC35B4" w:rsidP="00E04D59">
      <w:pPr>
        <w:suppressAutoHyphens w:val="0"/>
        <w:jc w:val="both"/>
        <w:rPr>
          <w:b/>
          <w:bCs/>
          <w:lang w:eastAsia="fr-FR"/>
        </w:rPr>
      </w:pPr>
    </w:p>
    <w:p w:rsidR="00EC35B4" w:rsidRDefault="00EC35B4" w:rsidP="00E04D59">
      <w:pPr>
        <w:suppressAutoHyphens w:val="0"/>
        <w:jc w:val="both"/>
        <w:rPr>
          <w:b/>
          <w:bCs/>
          <w:lang w:eastAsia="fr-FR"/>
        </w:rPr>
      </w:pPr>
    </w:p>
    <w:p w:rsidR="00EC35B4" w:rsidRPr="00E52A46" w:rsidRDefault="00EC35B4" w:rsidP="00910B45">
      <w:pPr>
        <w:pBdr>
          <w:top w:val="single" w:sz="4" w:space="1" w:color="auto"/>
          <w:left w:val="single" w:sz="4" w:space="4" w:color="auto"/>
          <w:bottom w:val="single" w:sz="4" w:space="1" w:color="auto"/>
          <w:right w:val="single" w:sz="4" w:space="4" w:color="auto"/>
        </w:pBdr>
        <w:jc w:val="both"/>
        <w:rPr>
          <w:b/>
          <w:bCs/>
        </w:rPr>
      </w:pPr>
      <w:r w:rsidRPr="00E52A46">
        <w:rPr>
          <w:b/>
          <w:bCs/>
        </w:rPr>
        <w:t>Composant</w:t>
      </w:r>
      <w:r>
        <w:rPr>
          <w:b/>
          <w:bCs/>
        </w:rPr>
        <w:t>e 4</w:t>
      </w:r>
      <w:r w:rsidRPr="00E52A46">
        <w:rPr>
          <w:b/>
          <w:bCs/>
        </w:rPr>
        <w:t xml:space="preserve"> : </w:t>
      </w:r>
      <w:r>
        <w:rPr>
          <w:b/>
          <w:bCs/>
        </w:rPr>
        <w:t>Intégration de l’approche Droits de l’Homme dans les politiques publiques (75 h/j et 3 visites d’étude)</w:t>
      </w:r>
    </w:p>
    <w:p w:rsidR="00EC35B4" w:rsidRDefault="00EC35B4" w:rsidP="00910B45">
      <w:pPr>
        <w:suppressAutoHyphens w:val="0"/>
        <w:jc w:val="both"/>
        <w:rPr>
          <w:lang w:eastAsia="fr-FR"/>
        </w:rPr>
      </w:pPr>
    </w:p>
    <w:p w:rsidR="00EC35B4" w:rsidRPr="00910B45" w:rsidRDefault="00EC35B4" w:rsidP="00910B45">
      <w:pPr>
        <w:suppressAutoHyphens w:val="0"/>
        <w:jc w:val="both"/>
        <w:rPr>
          <w:b/>
          <w:bCs/>
          <w:lang w:eastAsia="fr-FR"/>
        </w:rPr>
      </w:pPr>
      <w:r w:rsidRPr="00910B45">
        <w:rPr>
          <w:b/>
          <w:bCs/>
          <w:lang w:eastAsia="fr-FR"/>
        </w:rPr>
        <w:t>Activité A.4.1 : Elaborer un plan de formation portant sur l’intégration de l’approche Droits de l’Homme dans les politiques publiques</w:t>
      </w:r>
    </w:p>
    <w:p w:rsidR="00EC35B4" w:rsidRPr="00910B45" w:rsidRDefault="00EC35B4" w:rsidP="00910B45">
      <w:pPr>
        <w:suppressAutoHyphens w:val="0"/>
        <w:jc w:val="both"/>
        <w:rPr>
          <w:lang w:eastAsia="fr-FR"/>
        </w:rPr>
      </w:pPr>
      <w:r w:rsidRPr="00E52A46">
        <w:rPr>
          <w:u w:val="single"/>
        </w:rPr>
        <w:t>Objectif</w:t>
      </w:r>
      <w:r w:rsidRPr="00E52A46">
        <w:t> :</w:t>
      </w:r>
      <w:r>
        <w:t xml:space="preserve"> </w:t>
      </w:r>
      <w:r>
        <w:rPr>
          <w:lang w:eastAsia="fr-FR"/>
        </w:rPr>
        <w:t>Renforcer l</w:t>
      </w:r>
      <w:r w:rsidRPr="00910B45">
        <w:rPr>
          <w:lang w:eastAsia="fr-FR"/>
        </w:rPr>
        <w:t>es capacités de promotion de l’intégration de l’approche Droits de l’Homme dans les programmes et politiques publics</w:t>
      </w:r>
    </w:p>
    <w:p w:rsidR="00EC35B4" w:rsidRDefault="00EC35B4" w:rsidP="00A55F81">
      <w:pPr>
        <w:jc w:val="both"/>
      </w:pPr>
      <w:r w:rsidRPr="00E52A46">
        <w:rPr>
          <w:u w:val="single"/>
        </w:rPr>
        <w:t>Nombre indicatif de jours d’expertise</w:t>
      </w:r>
      <w:r w:rsidRPr="00E52A46">
        <w:t xml:space="preserve"> : </w:t>
      </w:r>
      <w:r>
        <w:t>5 (1 expert x 1 mission x 5 jours)</w:t>
      </w:r>
    </w:p>
    <w:p w:rsidR="00EC35B4" w:rsidRPr="00E52A46" w:rsidRDefault="00EC35B4" w:rsidP="00910B45">
      <w:pPr>
        <w:jc w:val="both"/>
      </w:pPr>
      <w:r w:rsidRPr="00E52A46">
        <w:rPr>
          <w:u w:val="single"/>
        </w:rPr>
        <w:t>Cible</w:t>
      </w:r>
      <w:r w:rsidRPr="00E52A46">
        <w:t xml:space="preserve"> : </w:t>
      </w:r>
      <w:r>
        <w:t>Personnel de la DIDH et des différents départements ministériels en charge des DH</w:t>
      </w:r>
    </w:p>
    <w:p w:rsidR="00EC35B4" w:rsidRPr="00E52A46" w:rsidRDefault="00EC35B4" w:rsidP="00910B45">
      <w:pPr>
        <w:jc w:val="both"/>
      </w:pPr>
      <w:r w:rsidRPr="00E52A46">
        <w:rPr>
          <w:u w:val="single"/>
        </w:rPr>
        <w:t>Livrables</w:t>
      </w:r>
      <w:r w:rsidRPr="00E52A46">
        <w:t xml:space="preserve"> : </w:t>
      </w:r>
      <w:r>
        <w:t>Plan de formation</w:t>
      </w:r>
    </w:p>
    <w:p w:rsidR="00EC35B4" w:rsidRDefault="00EC35B4" w:rsidP="00910B45">
      <w:pPr>
        <w:jc w:val="both"/>
      </w:pPr>
      <w:r w:rsidRPr="00910B45">
        <w:rPr>
          <w:u w:val="single"/>
          <w:lang w:eastAsia="fr-FR"/>
        </w:rPr>
        <w:t>Méthodologie</w:t>
      </w:r>
      <w:r>
        <w:rPr>
          <w:b/>
          <w:bCs/>
          <w:lang w:eastAsia="fr-FR"/>
        </w:rPr>
        <w:t xml:space="preserve"> : </w:t>
      </w:r>
      <w:r>
        <w:t xml:space="preserve">Les formations porteront sur les </w:t>
      </w:r>
      <w:r>
        <w:rPr>
          <w:lang w:eastAsia="fr-FR"/>
        </w:rPr>
        <w:t>thèmes suivants (liste indicative) :</w:t>
      </w:r>
    </w:p>
    <w:p w:rsidR="00EC35B4" w:rsidRDefault="00EC35B4" w:rsidP="00910B45">
      <w:pPr>
        <w:suppressAutoHyphens w:val="0"/>
        <w:jc w:val="both"/>
        <w:rPr>
          <w:lang w:eastAsia="fr-FR"/>
        </w:rPr>
      </w:pPr>
      <w:r>
        <w:rPr>
          <w:lang w:eastAsia="fr-FR"/>
        </w:rPr>
        <w:t>- Référentiels et instruments de l’approche Droits de l’Homme ;</w:t>
      </w:r>
    </w:p>
    <w:p w:rsidR="00EC35B4" w:rsidRDefault="00EC35B4" w:rsidP="00910B45">
      <w:pPr>
        <w:suppressAutoHyphens w:val="0"/>
        <w:jc w:val="both"/>
        <w:rPr>
          <w:lang w:eastAsia="fr-FR"/>
        </w:rPr>
      </w:pPr>
      <w:r>
        <w:rPr>
          <w:lang w:eastAsia="fr-FR"/>
        </w:rPr>
        <w:t>- Présentation des organes conventionnels, mécanisme de supervision de l’application des Conventions relatives aux Droits de l’Homme ;</w:t>
      </w:r>
    </w:p>
    <w:p w:rsidR="00EC35B4" w:rsidRDefault="00EC35B4" w:rsidP="00910B45">
      <w:pPr>
        <w:suppressAutoHyphens w:val="0"/>
        <w:jc w:val="both"/>
        <w:rPr>
          <w:lang w:eastAsia="fr-FR"/>
        </w:rPr>
      </w:pPr>
      <w:r>
        <w:rPr>
          <w:lang w:eastAsia="fr-FR"/>
        </w:rPr>
        <w:t>- Outils méthodologiques sur les techniques d’élaboration des rapports aux organes de supervision de la mise en œuvre des Conventions relatives aux Droits de l’Homme ;</w:t>
      </w:r>
    </w:p>
    <w:p w:rsidR="00EC35B4" w:rsidRPr="003C489C" w:rsidRDefault="00EC35B4" w:rsidP="00910B45">
      <w:pPr>
        <w:suppressAutoHyphens w:val="0"/>
        <w:jc w:val="both"/>
        <w:rPr>
          <w:lang w:eastAsia="fr-FR"/>
        </w:rPr>
      </w:pPr>
      <w:r>
        <w:rPr>
          <w:lang w:eastAsia="fr-FR"/>
        </w:rPr>
        <w:t>- Méthodologie du suivi des recommandations des organes de supervision des traités relatifs aux Droits de l’Homme.</w:t>
      </w:r>
    </w:p>
    <w:p w:rsidR="00EC35B4" w:rsidRDefault="00EC35B4" w:rsidP="00910B45">
      <w:pPr>
        <w:suppressAutoHyphens w:val="0"/>
        <w:jc w:val="both"/>
        <w:rPr>
          <w:b/>
          <w:bCs/>
          <w:lang w:eastAsia="fr-FR"/>
        </w:rPr>
      </w:pPr>
    </w:p>
    <w:p w:rsidR="00EC35B4" w:rsidRPr="003C489C" w:rsidRDefault="00EC35B4" w:rsidP="00910B45">
      <w:pPr>
        <w:suppressAutoHyphens w:val="0"/>
        <w:jc w:val="both"/>
        <w:rPr>
          <w:b/>
          <w:bCs/>
          <w:lang w:eastAsia="fr-FR"/>
        </w:rPr>
      </w:pPr>
    </w:p>
    <w:p w:rsidR="00EC35B4" w:rsidRPr="00910B45" w:rsidRDefault="00EC35B4" w:rsidP="00910B45">
      <w:pPr>
        <w:suppressAutoHyphens w:val="0"/>
        <w:jc w:val="both"/>
        <w:rPr>
          <w:b/>
          <w:bCs/>
          <w:lang w:eastAsia="fr-FR"/>
        </w:rPr>
      </w:pPr>
      <w:r>
        <w:rPr>
          <w:b/>
          <w:bCs/>
          <w:lang w:eastAsia="fr-FR"/>
        </w:rPr>
        <w:t>Activité A.4.2</w:t>
      </w:r>
      <w:r w:rsidRPr="00910B45">
        <w:rPr>
          <w:b/>
          <w:bCs/>
          <w:lang w:eastAsia="fr-FR"/>
        </w:rPr>
        <w:t xml:space="preserve"> : </w:t>
      </w:r>
      <w:r>
        <w:rPr>
          <w:b/>
          <w:bCs/>
          <w:lang w:eastAsia="fr-FR"/>
        </w:rPr>
        <w:t xml:space="preserve">Réaliser des </w:t>
      </w:r>
      <w:r w:rsidRPr="00910B45">
        <w:rPr>
          <w:b/>
          <w:bCs/>
          <w:lang w:eastAsia="fr-FR"/>
        </w:rPr>
        <w:t>formation</w:t>
      </w:r>
      <w:r>
        <w:rPr>
          <w:b/>
          <w:bCs/>
          <w:lang w:eastAsia="fr-FR"/>
        </w:rPr>
        <w:t>s</w:t>
      </w:r>
      <w:r w:rsidRPr="00910B45">
        <w:rPr>
          <w:b/>
          <w:bCs/>
          <w:lang w:eastAsia="fr-FR"/>
        </w:rPr>
        <w:t xml:space="preserve"> portant sur l’intégration de l’approche Droits de l’Homme dans les politiques publiques</w:t>
      </w:r>
    </w:p>
    <w:p w:rsidR="00EC35B4" w:rsidRPr="00910B45" w:rsidRDefault="00EC35B4" w:rsidP="000405F7">
      <w:pPr>
        <w:suppressAutoHyphens w:val="0"/>
        <w:jc w:val="both"/>
        <w:rPr>
          <w:lang w:eastAsia="fr-FR"/>
        </w:rPr>
      </w:pPr>
      <w:r w:rsidRPr="00E52A46">
        <w:rPr>
          <w:u w:val="single"/>
        </w:rPr>
        <w:t>Objectif</w:t>
      </w:r>
      <w:r w:rsidRPr="00E52A46">
        <w:t> :</w:t>
      </w:r>
      <w:r>
        <w:t xml:space="preserve"> </w:t>
      </w:r>
      <w:r>
        <w:rPr>
          <w:lang w:eastAsia="fr-FR"/>
        </w:rPr>
        <w:t>Renforcer l</w:t>
      </w:r>
      <w:r w:rsidRPr="00910B45">
        <w:rPr>
          <w:lang w:eastAsia="fr-FR"/>
        </w:rPr>
        <w:t>es capacités de promotion de l’intégration de l’approche Droits de l’Homme dans les programmes et politiques publics</w:t>
      </w:r>
    </w:p>
    <w:p w:rsidR="00EC35B4" w:rsidRDefault="00EC35B4" w:rsidP="00AD26E4">
      <w:pPr>
        <w:jc w:val="both"/>
      </w:pPr>
      <w:r w:rsidRPr="00E52A46">
        <w:rPr>
          <w:u w:val="single"/>
        </w:rPr>
        <w:t>Nombre indicatif de jours d’expertise</w:t>
      </w:r>
      <w:r w:rsidRPr="00E52A46">
        <w:t xml:space="preserve"> : </w:t>
      </w:r>
      <w:r>
        <w:t>10 (2 experts x 1 mission x 5 jours)</w:t>
      </w:r>
    </w:p>
    <w:p w:rsidR="00EC35B4" w:rsidRPr="00E52A46" w:rsidRDefault="00EC35B4" w:rsidP="00910B45">
      <w:pPr>
        <w:jc w:val="both"/>
      </w:pPr>
      <w:r w:rsidRPr="00E52A46">
        <w:rPr>
          <w:u w:val="single"/>
        </w:rPr>
        <w:t>Cible</w:t>
      </w:r>
      <w:r w:rsidRPr="00E52A46">
        <w:t xml:space="preserve"> : </w:t>
      </w:r>
      <w:r>
        <w:t>Personnel de la DIDH et des différents départements ministériels en charge des DH</w:t>
      </w:r>
    </w:p>
    <w:p w:rsidR="00EC35B4" w:rsidRDefault="00EC35B4" w:rsidP="00B77FF1">
      <w:pPr>
        <w:jc w:val="both"/>
      </w:pPr>
      <w:r w:rsidRPr="00E52A46">
        <w:rPr>
          <w:u w:val="single"/>
        </w:rPr>
        <w:t>Livrables</w:t>
      </w:r>
      <w:r w:rsidRPr="00E52A46">
        <w:t xml:space="preserve"> : </w:t>
      </w:r>
      <w:r>
        <w:t>Supports de formation, Rapports d’évaluation</w:t>
      </w:r>
    </w:p>
    <w:p w:rsidR="00EC35B4" w:rsidRDefault="00EC35B4" w:rsidP="00B77FF1">
      <w:pPr>
        <w:jc w:val="both"/>
      </w:pPr>
    </w:p>
    <w:p w:rsidR="00EC35B4" w:rsidRPr="00E52A46" w:rsidRDefault="00EC35B4" w:rsidP="00B77FF1">
      <w:pPr>
        <w:jc w:val="both"/>
      </w:pPr>
    </w:p>
    <w:p w:rsidR="00EC35B4" w:rsidRPr="00910B45" w:rsidRDefault="00EC35B4" w:rsidP="00910B45">
      <w:pPr>
        <w:suppressAutoHyphens w:val="0"/>
        <w:jc w:val="both"/>
        <w:rPr>
          <w:b/>
          <w:bCs/>
          <w:lang w:eastAsia="fr-FR"/>
        </w:rPr>
      </w:pPr>
      <w:r w:rsidRPr="005E44DC">
        <w:rPr>
          <w:b/>
          <w:bCs/>
          <w:lang w:eastAsia="fr-FR"/>
        </w:rPr>
        <w:t>Activité A.4.3 : Produire un guide méthodologique portant sur l’élaboration des rapports aux organes de supervision des traités relatifs aux Droits de l’Homme et sur le suivi des recommandations de ces organes conventionnels</w:t>
      </w:r>
    </w:p>
    <w:p w:rsidR="00EC35B4" w:rsidRPr="00910B45" w:rsidRDefault="00EC35B4" w:rsidP="000D6889">
      <w:pPr>
        <w:suppressAutoHyphens w:val="0"/>
        <w:jc w:val="both"/>
        <w:rPr>
          <w:lang w:eastAsia="fr-FR"/>
        </w:rPr>
      </w:pPr>
      <w:r w:rsidRPr="00E52A46">
        <w:rPr>
          <w:u w:val="single"/>
        </w:rPr>
        <w:t>Objectif</w:t>
      </w:r>
      <w:r w:rsidRPr="00E52A46">
        <w:t> :</w:t>
      </w:r>
      <w:r>
        <w:t xml:space="preserve"> </w:t>
      </w:r>
      <w:r>
        <w:rPr>
          <w:lang w:eastAsia="fr-FR"/>
        </w:rPr>
        <w:t>Renforcer le</w:t>
      </w:r>
      <w:r w:rsidRPr="00910B45">
        <w:rPr>
          <w:lang w:eastAsia="fr-FR"/>
        </w:rPr>
        <w:t>s capacités des ministères à contribuer à l’élaboration des rapports périodiques, ainsi qu’à assurer le suivi et la mise en œuvre des recommandations émanant des organes de traité</w:t>
      </w:r>
      <w:r>
        <w:rPr>
          <w:lang w:eastAsia="fr-FR"/>
        </w:rPr>
        <w:t>s et autres mécanismes onusiens</w:t>
      </w:r>
    </w:p>
    <w:p w:rsidR="00EC35B4" w:rsidRDefault="00EC35B4" w:rsidP="005344CD">
      <w:pPr>
        <w:jc w:val="both"/>
      </w:pPr>
      <w:r w:rsidRPr="00E52A46">
        <w:rPr>
          <w:u w:val="single"/>
        </w:rPr>
        <w:t>Nombre indicatif de jours d’expertise</w:t>
      </w:r>
      <w:r w:rsidRPr="00E52A46">
        <w:t xml:space="preserve"> : </w:t>
      </w:r>
      <w:r>
        <w:t>10 (2 experts x 1 mission x 5 jours)</w:t>
      </w:r>
    </w:p>
    <w:p w:rsidR="00EC35B4" w:rsidRPr="00E52A46" w:rsidRDefault="00EC35B4" w:rsidP="00910B45">
      <w:pPr>
        <w:jc w:val="both"/>
      </w:pPr>
      <w:r w:rsidRPr="00E52A46">
        <w:rPr>
          <w:u w:val="single"/>
        </w:rPr>
        <w:t>Cible</w:t>
      </w:r>
      <w:r w:rsidRPr="00E52A46">
        <w:t xml:space="preserve"> : </w:t>
      </w:r>
      <w:r>
        <w:t>Personnel de la DIDH et des différents départements ministériels en charge des DH</w:t>
      </w:r>
    </w:p>
    <w:p w:rsidR="00EC35B4" w:rsidRPr="00E52A46" w:rsidRDefault="00EC35B4" w:rsidP="00910B45">
      <w:pPr>
        <w:jc w:val="both"/>
      </w:pPr>
      <w:r w:rsidRPr="00E52A46">
        <w:rPr>
          <w:u w:val="single"/>
        </w:rPr>
        <w:t>Livrable</w:t>
      </w:r>
      <w:r w:rsidRPr="00E52A46">
        <w:t xml:space="preserve"> : </w:t>
      </w:r>
      <w:r>
        <w:t xml:space="preserve">Guide méthodologique </w:t>
      </w:r>
      <w:r>
        <w:rPr>
          <w:lang w:eastAsia="fr-FR"/>
        </w:rPr>
        <w:t>(co-rédigé avec la DIDH) incluant le développement d’indicateurs objectivement vérifiables (IOV)</w:t>
      </w:r>
    </w:p>
    <w:p w:rsidR="00EC35B4" w:rsidRDefault="00EC35B4" w:rsidP="00E04D59">
      <w:pPr>
        <w:suppressAutoHyphens w:val="0"/>
        <w:jc w:val="both"/>
        <w:rPr>
          <w:lang w:eastAsia="fr-FR"/>
        </w:rPr>
      </w:pPr>
    </w:p>
    <w:p w:rsidR="00EC35B4" w:rsidRPr="005E44DC" w:rsidRDefault="00EC35B4" w:rsidP="005E44DC">
      <w:pPr>
        <w:suppressAutoHyphens w:val="0"/>
        <w:jc w:val="both"/>
        <w:rPr>
          <w:b/>
          <w:bCs/>
          <w:lang w:eastAsia="fr-FR"/>
        </w:rPr>
      </w:pPr>
      <w:r w:rsidRPr="005E44DC">
        <w:rPr>
          <w:b/>
          <w:bCs/>
          <w:lang w:eastAsia="fr-FR"/>
        </w:rPr>
        <w:t xml:space="preserve">Activité A.4.4 : Produire une dizaine de guides thématiques portant sur la protection et </w:t>
      </w:r>
      <w:r>
        <w:rPr>
          <w:b/>
          <w:bCs/>
          <w:lang w:eastAsia="fr-FR"/>
        </w:rPr>
        <w:t xml:space="preserve">la </w:t>
      </w:r>
      <w:r w:rsidRPr="005E44DC">
        <w:rPr>
          <w:b/>
          <w:bCs/>
          <w:lang w:eastAsia="fr-FR"/>
        </w:rPr>
        <w:t xml:space="preserve">promotion des différents Droits à l’intention des départements ministériels en charge de catégories vulnérables de la population  </w:t>
      </w:r>
    </w:p>
    <w:p w:rsidR="00EC35B4" w:rsidRPr="00910B45" w:rsidRDefault="00EC35B4" w:rsidP="000405F7">
      <w:pPr>
        <w:suppressAutoHyphens w:val="0"/>
        <w:jc w:val="both"/>
        <w:rPr>
          <w:lang w:eastAsia="fr-FR"/>
        </w:rPr>
      </w:pPr>
      <w:r w:rsidRPr="00E52A46">
        <w:rPr>
          <w:u w:val="single"/>
        </w:rPr>
        <w:t>Objectif</w:t>
      </w:r>
      <w:r w:rsidRPr="00E52A46">
        <w:t> :</w:t>
      </w:r>
      <w:r>
        <w:t xml:space="preserve"> </w:t>
      </w:r>
      <w:r>
        <w:rPr>
          <w:lang w:eastAsia="fr-FR"/>
        </w:rPr>
        <w:t>Renforcer le</w:t>
      </w:r>
      <w:r w:rsidRPr="00910B45">
        <w:rPr>
          <w:lang w:eastAsia="fr-FR"/>
        </w:rPr>
        <w:t>s capacités des ministères à contribuer à l’élaboration des rapports périodiques, ainsi qu’à assurer le suivi et la mise en œuvre des recommandations émanant des organes de traité</w:t>
      </w:r>
      <w:r>
        <w:rPr>
          <w:lang w:eastAsia="fr-FR"/>
        </w:rPr>
        <w:t>s et autres mécanismes onusiens</w:t>
      </w:r>
    </w:p>
    <w:p w:rsidR="00EC35B4" w:rsidRDefault="00EC35B4" w:rsidP="005E44DC">
      <w:pPr>
        <w:jc w:val="both"/>
      </w:pPr>
      <w:r w:rsidRPr="00E52A46">
        <w:rPr>
          <w:u w:val="single"/>
        </w:rPr>
        <w:t>Nombre indicatif de jours d’expertise</w:t>
      </w:r>
      <w:r w:rsidRPr="00E52A46">
        <w:t xml:space="preserve"> : </w:t>
      </w:r>
      <w:r>
        <w:t>50 (10 experts x 1 mission x 5 jours)</w:t>
      </w:r>
    </w:p>
    <w:p w:rsidR="00EC35B4" w:rsidRPr="00E52A46" w:rsidRDefault="00EC35B4" w:rsidP="005E44DC">
      <w:pPr>
        <w:jc w:val="both"/>
      </w:pPr>
      <w:r w:rsidRPr="00E52A46">
        <w:rPr>
          <w:u w:val="single"/>
        </w:rPr>
        <w:t>Cible</w:t>
      </w:r>
      <w:r w:rsidRPr="00E52A46">
        <w:t xml:space="preserve"> : </w:t>
      </w:r>
      <w:r>
        <w:t>Personnel de la DIDH et des différents départements ministériels en charge des DH</w:t>
      </w:r>
    </w:p>
    <w:p w:rsidR="00EC35B4" w:rsidRPr="00E52A46" w:rsidRDefault="00EC35B4" w:rsidP="005E44DC">
      <w:pPr>
        <w:jc w:val="both"/>
      </w:pPr>
      <w:r w:rsidRPr="00E52A46">
        <w:rPr>
          <w:u w:val="single"/>
        </w:rPr>
        <w:t>Livrables</w:t>
      </w:r>
      <w:r w:rsidRPr="00E52A46">
        <w:t xml:space="preserve"> : </w:t>
      </w:r>
      <w:r>
        <w:t>Guides thématiques</w:t>
      </w:r>
      <w:r w:rsidRPr="005E44DC">
        <w:rPr>
          <w:lang w:eastAsia="fr-FR"/>
        </w:rPr>
        <w:t xml:space="preserve"> </w:t>
      </w:r>
      <w:r>
        <w:rPr>
          <w:lang w:eastAsia="fr-FR"/>
        </w:rPr>
        <w:t xml:space="preserve">(co-rédigés avec la DIDH) incluant le développement d’indicateurs objectivement vérifiables (IOV) à l’adresse des différents ministères sectoriels </w:t>
      </w:r>
    </w:p>
    <w:p w:rsidR="00EC35B4" w:rsidRDefault="00EC35B4" w:rsidP="00164C93">
      <w:pPr>
        <w:suppressAutoHyphens w:val="0"/>
        <w:jc w:val="both"/>
        <w:rPr>
          <w:lang w:eastAsia="fr-FR"/>
        </w:rPr>
      </w:pPr>
    </w:p>
    <w:p w:rsidR="00EC35B4" w:rsidRDefault="00EC35B4" w:rsidP="00164C93">
      <w:pPr>
        <w:suppressAutoHyphens w:val="0"/>
        <w:jc w:val="both"/>
        <w:rPr>
          <w:lang w:eastAsia="fr-FR"/>
        </w:rPr>
      </w:pPr>
    </w:p>
    <w:p w:rsidR="00EC35B4" w:rsidRDefault="00EC35B4" w:rsidP="00AD26E4">
      <w:pPr>
        <w:suppressAutoHyphens w:val="0"/>
        <w:jc w:val="both"/>
        <w:rPr>
          <w:b/>
          <w:bCs/>
          <w:lang w:eastAsia="fr-FR"/>
        </w:rPr>
      </w:pPr>
      <w:r>
        <w:rPr>
          <w:b/>
          <w:bCs/>
          <w:lang w:eastAsia="fr-FR"/>
        </w:rPr>
        <w:t>Activité A.4</w:t>
      </w:r>
      <w:r w:rsidRPr="00F87891">
        <w:rPr>
          <w:b/>
          <w:bCs/>
          <w:lang w:eastAsia="fr-FR"/>
        </w:rPr>
        <w:t xml:space="preserve">.5 : </w:t>
      </w:r>
      <w:r w:rsidRPr="00AD26E4">
        <w:rPr>
          <w:b/>
          <w:bCs/>
          <w:lang w:eastAsia="fr-FR"/>
        </w:rPr>
        <w:t>Réaliser trois visites d’études</w:t>
      </w:r>
    </w:p>
    <w:p w:rsidR="00EC35B4" w:rsidRDefault="00EC35B4" w:rsidP="005E44DC">
      <w:pPr>
        <w:suppressAutoHyphens w:val="0"/>
        <w:jc w:val="both"/>
        <w:rPr>
          <w:lang w:eastAsia="fr-FR"/>
        </w:rPr>
      </w:pPr>
      <w:r w:rsidRPr="00E52A46">
        <w:rPr>
          <w:u w:val="single"/>
        </w:rPr>
        <w:t>Objectif</w:t>
      </w:r>
      <w:r w:rsidRPr="00E52A46">
        <w:t> :</w:t>
      </w:r>
      <w:r>
        <w:t xml:space="preserve"> Mieux comprendre le fonctionnement </w:t>
      </w:r>
      <w:r>
        <w:rPr>
          <w:lang w:eastAsia="fr-FR"/>
        </w:rPr>
        <w:t>d’institutions de protection et de promotion des Droits de l’Homme ou d’institutions actives dans ces domaines (Départements ministériels, INDH, Parlement, Universités, Fondations, etc..) d’Etats-Membres de l’UE</w:t>
      </w:r>
    </w:p>
    <w:p w:rsidR="00EC35B4" w:rsidRPr="00E52A46" w:rsidRDefault="00EC35B4" w:rsidP="005E44DC">
      <w:pPr>
        <w:jc w:val="both"/>
      </w:pPr>
      <w:r w:rsidRPr="00E52A46">
        <w:rPr>
          <w:u w:val="single"/>
        </w:rPr>
        <w:t>Méthodologie</w:t>
      </w:r>
      <w:r w:rsidRPr="00E52A46">
        <w:t xml:space="preserve"> : </w:t>
      </w:r>
      <w:r>
        <w:t>3 visites d’études</w:t>
      </w:r>
      <w:r w:rsidRPr="00246084">
        <w:rPr>
          <w:lang w:eastAsia="fr-FR"/>
        </w:rPr>
        <w:t xml:space="preserve"> </w:t>
      </w:r>
      <w:r>
        <w:rPr>
          <w:lang w:eastAsia="fr-FR"/>
        </w:rPr>
        <w:t>de 5 jours pour 6 participants marocains</w:t>
      </w:r>
    </w:p>
    <w:p w:rsidR="00EC35B4" w:rsidRPr="00E52A46" w:rsidRDefault="00EC35B4" w:rsidP="005E44DC">
      <w:pPr>
        <w:jc w:val="both"/>
      </w:pPr>
      <w:r w:rsidRPr="00E52A46">
        <w:rPr>
          <w:u w:val="single"/>
        </w:rPr>
        <w:t>Cible</w:t>
      </w:r>
      <w:r w:rsidRPr="00E52A46">
        <w:t xml:space="preserve"> : </w:t>
      </w:r>
      <w:r>
        <w:t>Direction de la DIDH et des départements ministériels en charge des DH</w:t>
      </w:r>
    </w:p>
    <w:p w:rsidR="00EC35B4" w:rsidRDefault="00EC35B4" w:rsidP="005E44DC">
      <w:pPr>
        <w:jc w:val="both"/>
      </w:pPr>
      <w:r w:rsidRPr="00E52A46">
        <w:rPr>
          <w:u w:val="single"/>
        </w:rPr>
        <w:t>Livrables</w:t>
      </w:r>
      <w:r w:rsidRPr="00E52A46">
        <w:t xml:space="preserve"> : </w:t>
      </w:r>
      <w:r>
        <w:t>Programme de visite, Rapports de visite (à réaliser par les bénéficiaires)</w:t>
      </w:r>
    </w:p>
    <w:p w:rsidR="00EC35B4" w:rsidRDefault="00EC35B4" w:rsidP="005E44DC">
      <w:pPr>
        <w:jc w:val="both"/>
      </w:pPr>
    </w:p>
    <w:p w:rsidR="00EC35B4" w:rsidRDefault="00EC35B4" w:rsidP="00AD26E4">
      <w:pPr>
        <w:suppressAutoHyphens w:val="0"/>
        <w:jc w:val="both"/>
        <w:rPr>
          <w:b/>
          <w:bCs/>
          <w:lang w:eastAsia="fr-FR"/>
        </w:rPr>
      </w:pPr>
    </w:p>
    <w:p w:rsidR="00EC35B4" w:rsidRPr="00E52A46" w:rsidRDefault="00EC35B4" w:rsidP="005E44DC">
      <w:pPr>
        <w:pBdr>
          <w:top w:val="single" w:sz="4" w:space="1" w:color="auto"/>
          <w:left w:val="single" w:sz="4" w:space="4" w:color="auto"/>
          <w:bottom w:val="single" w:sz="4" w:space="1" w:color="auto"/>
          <w:right w:val="single" w:sz="4" w:space="4" w:color="auto"/>
        </w:pBdr>
        <w:jc w:val="both"/>
        <w:rPr>
          <w:b/>
          <w:bCs/>
        </w:rPr>
      </w:pPr>
      <w:r w:rsidRPr="00E52A46">
        <w:rPr>
          <w:b/>
          <w:bCs/>
        </w:rPr>
        <w:t>Composant</w:t>
      </w:r>
      <w:r>
        <w:rPr>
          <w:b/>
          <w:bCs/>
        </w:rPr>
        <w:t>e 5</w:t>
      </w:r>
      <w:r w:rsidRPr="00E52A46">
        <w:rPr>
          <w:b/>
          <w:bCs/>
        </w:rPr>
        <w:t xml:space="preserve"> : </w:t>
      </w:r>
      <w:r>
        <w:rPr>
          <w:b/>
          <w:bCs/>
        </w:rPr>
        <w:t>Suivi de la mise en œuvre et évaluation du PANDDH (30 h/j)</w:t>
      </w:r>
    </w:p>
    <w:p w:rsidR="00EC35B4" w:rsidRDefault="00EC35B4" w:rsidP="00AD26E4">
      <w:pPr>
        <w:suppressAutoHyphens w:val="0"/>
        <w:jc w:val="both"/>
        <w:rPr>
          <w:b/>
          <w:bCs/>
          <w:lang w:eastAsia="fr-FR"/>
        </w:rPr>
      </w:pPr>
    </w:p>
    <w:p w:rsidR="00EC35B4" w:rsidRPr="005E44DC" w:rsidRDefault="00EC35B4" w:rsidP="00AD26E4">
      <w:pPr>
        <w:suppressAutoHyphens w:val="0"/>
        <w:jc w:val="both"/>
        <w:rPr>
          <w:b/>
          <w:bCs/>
          <w:lang w:eastAsia="fr-FR"/>
        </w:rPr>
      </w:pPr>
      <w:r w:rsidRPr="005E44DC">
        <w:rPr>
          <w:b/>
          <w:bCs/>
          <w:lang w:eastAsia="fr-FR"/>
        </w:rPr>
        <w:t>Activité A.5.1 : Proposer des indicateurs de suivi et d’évaluation des actions, recommandations et activités prévues dans le PANDDH </w:t>
      </w:r>
    </w:p>
    <w:p w:rsidR="00EC35B4" w:rsidRDefault="00EC35B4" w:rsidP="00AD26E4">
      <w:pPr>
        <w:suppressAutoHyphens w:val="0"/>
        <w:jc w:val="both"/>
        <w:rPr>
          <w:lang w:eastAsia="fr-FR"/>
        </w:rPr>
      </w:pPr>
      <w:r w:rsidRPr="00E52A46">
        <w:rPr>
          <w:u w:val="single"/>
        </w:rPr>
        <w:t>Objectif</w:t>
      </w:r>
      <w:r w:rsidRPr="00E52A46">
        <w:t> :</w:t>
      </w:r>
      <w:r>
        <w:t xml:space="preserve"> Renforcer les </w:t>
      </w:r>
      <w:r w:rsidRPr="00F87891">
        <w:rPr>
          <w:lang w:eastAsia="fr-FR"/>
        </w:rPr>
        <w:t>capacités de suivi de la mise en œuvre et d’évaluation du PANDDH</w:t>
      </w:r>
    </w:p>
    <w:p w:rsidR="00EC35B4" w:rsidRDefault="00EC35B4" w:rsidP="0027693F">
      <w:pPr>
        <w:jc w:val="both"/>
      </w:pPr>
      <w:r w:rsidRPr="00E52A46">
        <w:rPr>
          <w:u w:val="single"/>
        </w:rPr>
        <w:t>Nombre indicatif de jours d’expertise</w:t>
      </w:r>
      <w:r w:rsidRPr="00E52A46">
        <w:t xml:space="preserve"> : </w:t>
      </w:r>
      <w:r>
        <w:t>10 (2 experts x 1 mission x 5 jours)</w:t>
      </w:r>
    </w:p>
    <w:p w:rsidR="00EC35B4" w:rsidRPr="00E52A46" w:rsidRDefault="00EC35B4" w:rsidP="00246084">
      <w:pPr>
        <w:jc w:val="both"/>
      </w:pPr>
      <w:r w:rsidRPr="00E52A46">
        <w:rPr>
          <w:u w:val="single"/>
        </w:rPr>
        <w:t>Cible</w:t>
      </w:r>
      <w:r w:rsidRPr="00E52A46">
        <w:t xml:space="preserve"> : </w:t>
      </w:r>
      <w:r>
        <w:t>DIDH et ministères sectoriels concernés</w:t>
      </w:r>
    </w:p>
    <w:p w:rsidR="00EC35B4" w:rsidRDefault="00EC35B4" w:rsidP="00AD26E4">
      <w:pPr>
        <w:jc w:val="both"/>
      </w:pPr>
      <w:r w:rsidRPr="00E52A46">
        <w:rPr>
          <w:u w:val="single"/>
        </w:rPr>
        <w:t>Livrable</w:t>
      </w:r>
      <w:r w:rsidRPr="00E52A46">
        <w:t xml:space="preserve"> : </w:t>
      </w:r>
      <w:r>
        <w:t>Rapport de Proposition d’indicateurs</w:t>
      </w:r>
    </w:p>
    <w:p w:rsidR="00EC35B4" w:rsidRDefault="00EC35B4" w:rsidP="00AD26E4">
      <w:pPr>
        <w:jc w:val="both"/>
      </w:pPr>
    </w:p>
    <w:p w:rsidR="00EC35B4" w:rsidRPr="00E52A46" w:rsidRDefault="00EC35B4" w:rsidP="00AD26E4">
      <w:pPr>
        <w:jc w:val="both"/>
      </w:pPr>
    </w:p>
    <w:p w:rsidR="00EC35B4" w:rsidRPr="005E44DC" w:rsidRDefault="00EC35B4" w:rsidP="005E44DC">
      <w:pPr>
        <w:suppressAutoHyphens w:val="0"/>
        <w:jc w:val="both"/>
        <w:rPr>
          <w:b/>
          <w:bCs/>
          <w:lang w:eastAsia="fr-FR"/>
        </w:rPr>
      </w:pPr>
      <w:r w:rsidRPr="005E44DC">
        <w:rPr>
          <w:b/>
          <w:bCs/>
          <w:lang w:eastAsia="fr-FR"/>
        </w:rPr>
        <w:t xml:space="preserve">Activité A.5.2 : Elaborer un guide méthodologique formalisant les modalités de mise en œuvre et de rapportage du </w:t>
      </w:r>
      <w:r>
        <w:rPr>
          <w:b/>
          <w:bCs/>
          <w:lang w:eastAsia="fr-FR"/>
        </w:rPr>
        <w:t>PANDDH</w:t>
      </w:r>
      <w:r w:rsidRPr="005E44DC">
        <w:rPr>
          <w:b/>
          <w:bCs/>
          <w:lang w:eastAsia="fr-FR"/>
        </w:rPr>
        <w:t xml:space="preserve"> par les minis</w:t>
      </w:r>
      <w:r>
        <w:rPr>
          <w:b/>
          <w:bCs/>
          <w:lang w:eastAsia="fr-FR"/>
        </w:rPr>
        <w:t>tères et institutions concernés</w:t>
      </w:r>
    </w:p>
    <w:p w:rsidR="00EC35B4" w:rsidRDefault="00EC35B4" w:rsidP="003C2189">
      <w:pPr>
        <w:suppressAutoHyphens w:val="0"/>
        <w:jc w:val="both"/>
        <w:rPr>
          <w:lang w:eastAsia="fr-FR"/>
        </w:rPr>
      </w:pPr>
      <w:r w:rsidRPr="00E52A46">
        <w:rPr>
          <w:u w:val="single"/>
        </w:rPr>
        <w:t>Objectif</w:t>
      </w:r>
      <w:r w:rsidRPr="00E52A46">
        <w:t> :</w:t>
      </w:r>
      <w:r>
        <w:t xml:space="preserve"> Renforcer les </w:t>
      </w:r>
      <w:r w:rsidRPr="00F87891">
        <w:rPr>
          <w:lang w:eastAsia="fr-FR"/>
        </w:rPr>
        <w:t>capacités de suivi de la mise en œuvre et d’évaluation du PANDDH</w:t>
      </w:r>
    </w:p>
    <w:p w:rsidR="00EC35B4" w:rsidRDefault="00EC35B4" w:rsidP="0027693F">
      <w:pPr>
        <w:jc w:val="both"/>
      </w:pPr>
      <w:r w:rsidRPr="00E52A46">
        <w:rPr>
          <w:u w:val="single"/>
        </w:rPr>
        <w:t>Nombre indicatif de jours d’expertise</w:t>
      </w:r>
      <w:r w:rsidRPr="00E52A46">
        <w:t xml:space="preserve"> : </w:t>
      </w:r>
      <w:r>
        <w:t>20 (2 experts x 1 mission x 10 jours)</w:t>
      </w:r>
    </w:p>
    <w:p w:rsidR="00EC35B4" w:rsidRPr="00E52A46" w:rsidRDefault="00EC35B4" w:rsidP="005E44DC">
      <w:pPr>
        <w:jc w:val="both"/>
      </w:pPr>
      <w:r w:rsidRPr="00E52A46">
        <w:rPr>
          <w:u w:val="single"/>
        </w:rPr>
        <w:t>Cible</w:t>
      </w:r>
      <w:r w:rsidRPr="00E52A46">
        <w:t xml:space="preserve"> : </w:t>
      </w:r>
      <w:r>
        <w:t>DIDH et ministères sectoriels concernés</w:t>
      </w:r>
    </w:p>
    <w:p w:rsidR="00EC35B4" w:rsidRPr="00E52A46" w:rsidRDefault="00EC35B4" w:rsidP="005E44DC">
      <w:pPr>
        <w:jc w:val="both"/>
      </w:pPr>
      <w:r w:rsidRPr="00E52A46">
        <w:rPr>
          <w:u w:val="single"/>
        </w:rPr>
        <w:t>Livrable</w:t>
      </w:r>
      <w:r w:rsidRPr="00E52A46">
        <w:t xml:space="preserve"> : </w:t>
      </w:r>
      <w:r>
        <w:t>Guide méthodologique sur le PANDDH</w:t>
      </w:r>
    </w:p>
    <w:p w:rsidR="00EC35B4" w:rsidRDefault="00EC35B4" w:rsidP="00F87891">
      <w:pPr>
        <w:suppressAutoHyphens w:val="0"/>
        <w:jc w:val="both"/>
        <w:rPr>
          <w:lang w:eastAsia="fr-FR"/>
        </w:rPr>
      </w:pPr>
    </w:p>
    <w:p w:rsidR="00EC35B4" w:rsidRDefault="00EC35B4" w:rsidP="00F87891">
      <w:pPr>
        <w:suppressAutoHyphens w:val="0"/>
        <w:jc w:val="both"/>
        <w:rPr>
          <w:lang w:eastAsia="fr-FR"/>
        </w:rPr>
      </w:pPr>
    </w:p>
    <w:p w:rsidR="00EC35B4" w:rsidRPr="00A74E4D" w:rsidRDefault="00EC35B4" w:rsidP="0081758A">
      <w:pPr>
        <w:rPr>
          <w:b/>
          <w:bCs/>
          <w:u w:val="single"/>
        </w:rPr>
      </w:pPr>
      <w:r w:rsidRPr="00A74E4D">
        <w:rPr>
          <w:b/>
          <w:bCs/>
          <w:u w:val="single"/>
        </w:rPr>
        <w:t>3.5 Moyens et apports</w:t>
      </w:r>
      <w:r>
        <w:rPr>
          <w:b/>
          <w:bCs/>
          <w:u w:val="single"/>
        </w:rPr>
        <w:t xml:space="preserve"> de l’administration de l’État Membre P</w:t>
      </w:r>
      <w:r w:rsidRPr="00A74E4D">
        <w:rPr>
          <w:b/>
          <w:bCs/>
          <w:u w:val="single"/>
        </w:rPr>
        <w:t>artenaire</w:t>
      </w:r>
    </w:p>
    <w:p w:rsidR="00EC35B4" w:rsidRPr="0081758A" w:rsidRDefault="00EC35B4" w:rsidP="0081758A"/>
    <w:p w:rsidR="00EC35B4" w:rsidRPr="00A74E4D" w:rsidRDefault="00EC35B4" w:rsidP="0081758A">
      <w:pPr>
        <w:rPr>
          <w:u w:val="single"/>
        </w:rPr>
      </w:pPr>
      <w:r w:rsidRPr="00A74E4D">
        <w:rPr>
          <w:u w:val="single"/>
        </w:rPr>
        <w:t xml:space="preserve">3.5.1 </w:t>
      </w:r>
      <w:r>
        <w:rPr>
          <w:u w:val="single"/>
        </w:rPr>
        <w:t>Profil et tâches du C</w:t>
      </w:r>
      <w:r w:rsidRPr="00A74E4D">
        <w:rPr>
          <w:u w:val="single"/>
        </w:rPr>
        <w:t>hef de projet</w:t>
      </w:r>
    </w:p>
    <w:p w:rsidR="00EC35B4" w:rsidRDefault="00EC35B4" w:rsidP="00A74E4D">
      <w:pPr>
        <w:rPr>
          <w:highlight w:val="yellow"/>
        </w:rPr>
      </w:pPr>
    </w:p>
    <w:p w:rsidR="00EC35B4" w:rsidRDefault="00EC35B4" w:rsidP="00B520DF">
      <w:pPr>
        <w:numPr>
          <w:ilvl w:val="0"/>
          <w:numId w:val="8"/>
        </w:numPr>
        <w:rPr>
          <w:i/>
          <w:iCs/>
        </w:rPr>
      </w:pPr>
      <w:r>
        <w:rPr>
          <w:i/>
          <w:iCs/>
        </w:rPr>
        <w:t>Profil</w:t>
      </w:r>
    </w:p>
    <w:p w:rsidR="00EC35B4" w:rsidRPr="002A3691" w:rsidRDefault="00EC35B4" w:rsidP="00B520DF">
      <w:pPr>
        <w:ind w:left="360"/>
        <w:rPr>
          <w:i/>
          <w:iCs/>
        </w:rPr>
      </w:pPr>
    </w:p>
    <w:p w:rsidR="00EC35B4" w:rsidRPr="00A74E4D" w:rsidRDefault="00EC35B4" w:rsidP="00EF707A">
      <w:pPr>
        <w:jc w:val="both"/>
      </w:pPr>
      <w:r w:rsidRPr="00B520DF">
        <w:rPr>
          <w:rFonts w:eastAsia="SimSun"/>
        </w:rPr>
        <w:t xml:space="preserve">La/Le Chef de projet </w:t>
      </w:r>
      <w:r w:rsidRPr="00B520DF">
        <w:t xml:space="preserve">de l’Etat membre partenaire </w:t>
      </w:r>
      <w:r w:rsidRPr="00B520DF">
        <w:rPr>
          <w:rFonts w:eastAsia="SimSun"/>
        </w:rPr>
        <w:t xml:space="preserve">doit être un </w:t>
      </w:r>
      <w:r w:rsidRPr="00B520DF">
        <w:t>haut fonctionnaire au sein de</w:t>
      </w:r>
      <w:r w:rsidRPr="00A74E4D">
        <w:t xml:space="preserve"> </w:t>
      </w:r>
      <w:r>
        <w:t>l’Institution</w:t>
      </w:r>
      <w:r w:rsidRPr="00A74E4D">
        <w:t xml:space="preserve"> jumelle</w:t>
      </w:r>
      <w:r w:rsidRPr="00114C24">
        <w:rPr>
          <w:lang w:eastAsia="fr-FR"/>
        </w:rPr>
        <w:t>.</w:t>
      </w:r>
      <w:r>
        <w:rPr>
          <w:lang w:eastAsia="fr-FR"/>
        </w:rPr>
        <w:t xml:space="preserve"> Elle/Il doit être </w:t>
      </w:r>
      <w:r w:rsidRPr="00114C24">
        <w:rPr>
          <w:rFonts w:eastAsia="SimSun"/>
          <w:lang w:eastAsia="fr-FR"/>
        </w:rPr>
        <w:t>diplômé de l’enseignement supérieur</w:t>
      </w:r>
      <w:r>
        <w:rPr>
          <w:rFonts w:eastAsia="SimSun"/>
          <w:lang w:eastAsia="fr-FR"/>
        </w:rPr>
        <w:t xml:space="preserve">. </w:t>
      </w:r>
      <w:r>
        <w:rPr>
          <w:lang w:eastAsia="fr-FR"/>
        </w:rPr>
        <w:t>Elle/</w:t>
      </w:r>
      <w:r w:rsidRPr="00114C24">
        <w:rPr>
          <w:lang w:eastAsia="fr-FR"/>
        </w:rPr>
        <w:t>Il</w:t>
      </w:r>
      <w:r>
        <w:rPr>
          <w:lang w:eastAsia="fr-FR"/>
        </w:rPr>
        <w:t xml:space="preserve"> doit</w:t>
      </w:r>
      <w:r w:rsidRPr="00114C24">
        <w:rPr>
          <w:lang w:eastAsia="fr-FR"/>
        </w:rPr>
        <w:t xml:space="preserve"> avoir une expérience professionnelle </w:t>
      </w:r>
      <w:r>
        <w:rPr>
          <w:lang w:eastAsia="fr-FR"/>
        </w:rPr>
        <w:t>conséquente</w:t>
      </w:r>
      <w:r w:rsidRPr="00114C24">
        <w:rPr>
          <w:lang w:eastAsia="fr-FR"/>
        </w:rPr>
        <w:t xml:space="preserve"> dans le domaine des </w:t>
      </w:r>
      <w:r>
        <w:rPr>
          <w:lang w:eastAsia="fr-FR"/>
        </w:rPr>
        <w:t>Droit</w:t>
      </w:r>
      <w:r w:rsidRPr="00114C24">
        <w:rPr>
          <w:lang w:eastAsia="fr-FR"/>
        </w:rPr>
        <w:t>s de l’Homme et des Libertés Publiques</w:t>
      </w:r>
      <w:r>
        <w:rPr>
          <w:lang w:eastAsia="fr-FR"/>
        </w:rPr>
        <w:t>. Elle/</w:t>
      </w:r>
      <w:r w:rsidRPr="00114C24">
        <w:rPr>
          <w:lang w:eastAsia="fr-FR"/>
        </w:rPr>
        <w:t>Il</w:t>
      </w:r>
      <w:r>
        <w:rPr>
          <w:lang w:eastAsia="fr-FR"/>
        </w:rPr>
        <w:t xml:space="preserve"> doit être </w:t>
      </w:r>
      <w:r w:rsidRPr="00A74E4D">
        <w:t>capable de mener un dialogue opérationnel et apporter les solutions requises aux problèmes et difficultés rencontrés durant l’</w:t>
      </w:r>
      <w:r>
        <w:t xml:space="preserve">exécution du projet de jumelage, notamment par ses capacités de management et son réseau d’experts. </w:t>
      </w:r>
    </w:p>
    <w:p w:rsidR="00EC35B4" w:rsidRDefault="00EC35B4" w:rsidP="00B520DF">
      <w:pPr>
        <w:jc w:val="both"/>
        <w:rPr>
          <w:rFonts w:eastAsia="SimSun"/>
          <w:lang w:eastAsia="fr-FR"/>
        </w:rPr>
      </w:pPr>
    </w:p>
    <w:p w:rsidR="00EC35B4" w:rsidRDefault="00EC35B4" w:rsidP="002A3691">
      <w:pPr>
        <w:numPr>
          <w:ilvl w:val="0"/>
          <w:numId w:val="8"/>
        </w:numPr>
        <w:rPr>
          <w:i/>
          <w:iCs/>
        </w:rPr>
      </w:pPr>
      <w:r>
        <w:rPr>
          <w:i/>
          <w:iCs/>
        </w:rPr>
        <w:t>Tâches</w:t>
      </w:r>
    </w:p>
    <w:p w:rsidR="00EC35B4" w:rsidRPr="002A3691" w:rsidRDefault="00EC35B4" w:rsidP="00B520DF">
      <w:pPr>
        <w:ind w:left="360"/>
        <w:rPr>
          <w:i/>
          <w:iCs/>
        </w:rPr>
      </w:pPr>
    </w:p>
    <w:p w:rsidR="00EC35B4" w:rsidRPr="00A74E4D" w:rsidRDefault="00EC35B4" w:rsidP="00A74E4D">
      <w:pPr>
        <w:jc w:val="both"/>
      </w:pPr>
      <w:r>
        <w:t>L</w:t>
      </w:r>
      <w:r w:rsidRPr="00A74E4D">
        <w:t xml:space="preserve">a mission </w:t>
      </w:r>
      <w:r>
        <w:t>du C</w:t>
      </w:r>
      <w:r w:rsidRPr="00A74E4D">
        <w:t>hef de proje</w:t>
      </w:r>
      <w:r>
        <w:t>t de l’Etat m</w:t>
      </w:r>
      <w:r w:rsidRPr="00A74E4D">
        <w:t>embre consiste notamment à :</w:t>
      </w:r>
    </w:p>
    <w:p w:rsidR="00EC35B4" w:rsidRDefault="00EC35B4" w:rsidP="00A74E4D">
      <w:pPr>
        <w:jc w:val="both"/>
      </w:pPr>
      <w:r>
        <w:t xml:space="preserve">- </w:t>
      </w:r>
      <w:r w:rsidRPr="00A74E4D">
        <w:t xml:space="preserve">Superviser et </w:t>
      </w:r>
      <w:r>
        <w:t>d</w:t>
      </w:r>
      <w:r w:rsidRPr="00A74E4D">
        <w:t>iriger la mise en œuvre du projet de jumelage</w:t>
      </w:r>
    </w:p>
    <w:p w:rsidR="00EC35B4" w:rsidRDefault="00EC35B4" w:rsidP="00A74E4D">
      <w:pPr>
        <w:jc w:val="both"/>
      </w:pPr>
      <w:r>
        <w:t>- Oeuvrer en étroite collaboration avec le C</w:t>
      </w:r>
      <w:r w:rsidRPr="00A74E4D">
        <w:t>hef de projet de l’Institution bénéficiaire</w:t>
      </w:r>
    </w:p>
    <w:p w:rsidR="00EC35B4" w:rsidRDefault="00EC35B4" w:rsidP="00A74E4D">
      <w:pPr>
        <w:jc w:val="both"/>
      </w:pPr>
      <w:r>
        <w:t>- Coordonner le recrutement d’experts court terme, les visites d’études,</w:t>
      </w:r>
      <w:r w:rsidRPr="00A74E4D">
        <w:t xml:space="preserve"> les stages</w:t>
      </w:r>
      <w:r>
        <w:t xml:space="preserve"> et les séminaires de lancement/clôture</w:t>
      </w:r>
      <w:r w:rsidRPr="00A74E4D">
        <w:t xml:space="preserve"> </w:t>
      </w:r>
    </w:p>
    <w:p w:rsidR="00EC35B4" w:rsidRDefault="00EC35B4" w:rsidP="00A74E4D">
      <w:pPr>
        <w:jc w:val="both"/>
      </w:pPr>
      <w:r>
        <w:t>- Codiriger les comités de pilotage</w:t>
      </w:r>
    </w:p>
    <w:p w:rsidR="00EC35B4" w:rsidRDefault="00EC35B4" w:rsidP="00A74E4D">
      <w:pPr>
        <w:jc w:val="both"/>
      </w:pPr>
      <w:r>
        <w:t>- Etre garant de la bonne gestion financière du budget</w:t>
      </w:r>
    </w:p>
    <w:p w:rsidR="00EC35B4" w:rsidRPr="00A74E4D" w:rsidRDefault="00EC35B4" w:rsidP="00A74E4D">
      <w:pPr>
        <w:jc w:val="both"/>
      </w:pPr>
      <w:r>
        <w:t xml:space="preserve">- </w:t>
      </w:r>
      <w:r w:rsidRPr="00A74E4D">
        <w:t>Elaborer des rapports intermédiaires et un rapport final qu’il soumettra à l’autorité contractante.</w:t>
      </w:r>
    </w:p>
    <w:p w:rsidR="00EC35B4" w:rsidRPr="00A74E4D" w:rsidRDefault="00EC35B4" w:rsidP="00A74E4D">
      <w:pPr>
        <w:jc w:val="both"/>
      </w:pPr>
    </w:p>
    <w:p w:rsidR="00EC35B4" w:rsidRPr="00A74E4D" w:rsidRDefault="00EC35B4" w:rsidP="00A74E4D">
      <w:pPr>
        <w:jc w:val="both"/>
      </w:pPr>
      <w:r>
        <w:t>La/Le C</w:t>
      </w:r>
      <w:r w:rsidRPr="00A74E4D">
        <w:t>hef de projet œuvrera en étroite collaboration</w:t>
      </w:r>
      <w:r>
        <w:t xml:space="preserve"> avec la/le C</w:t>
      </w:r>
      <w:r w:rsidRPr="00A74E4D">
        <w:t>hef de projet marocain pour garantir la direction et la coordination de l’ensemble du projet. Chacun d’eux sera responsable des activités assignées à son administration dans le plan de travail convenu et aura pleine autorité sur les ressources humaines et matérielles qui sont mobilisées à cette fin.</w:t>
      </w:r>
    </w:p>
    <w:p w:rsidR="00EC35B4" w:rsidRPr="00A74E4D" w:rsidRDefault="00EC35B4" w:rsidP="00A74E4D">
      <w:pPr>
        <w:jc w:val="both"/>
      </w:pPr>
    </w:p>
    <w:p w:rsidR="00EC35B4" w:rsidRDefault="00EC35B4" w:rsidP="00A74E4D">
      <w:pPr>
        <w:jc w:val="both"/>
      </w:pPr>
      <w:r w:rsidRPr="00A74E4D">
        <w:t xml:space="preserve">A cet effet, </w:t>
      </w:r>
      <w:r>
        <w:t>elle/</w:t>
      </w:r>
      <w:r w:rsidRPr="00A74E4D">
        <w:t xml:space="preserve">il doit être disponible pour le projet au minimum trois jours par mois </w:t>
      </w:r>
      <w:r>
        <w:t xml:space="preserve">depuis son lieu de résidence </w:t>
      </w:r>
      <w:r w:rsidRPr="00A74E4D">
        <w:t xml:space="preserve">avec </w:t>
      </w:r>
      <w:r>
        <w:t>de régulières visites auprès du bénéficiaire notamment pour les séminaires de lancement/clôture</w:t>
      </w:r>
      <w:r w:rsidRPr="00A74E4D">
        <w:t xml:space="preserve"> </w:t>
      </w:r>
      <w:r>
        <w:t xml:space="preserve">et les comités de pilotage trimestriels. </w:t>
      </w:r>
    </w:p>
    <w:p w:rsidR="00EC35B4" w:rsidRDefault="00EC35B4" w:rsidP="00A74E4D">
      <w:pPr>
        <w:jc w:val="both"/>
      </w:pPr>
    </w:p>
    <w:p w:rsidR="00EC35B4" w:rsidRDefault="00EC35B4" w:rsidP="00A74E4D">
      <w:pPr>
        <w:jc w:val="both"/>
      </w:pPr>
      <w:r w:rsidRPr="00A74E4D">
        <w:t>Non</w:t>
      </w:r>
      <w:r>
        <w:t>obstant, la/le C</w:t>
      </w:r>
      <w:r w:rsidRPr="00A74E4D">
        <w:t xml:space="preserve">hef de projet pourra </w:t>
      </w:r>
      <w:r>
        <w:t>elle/</w:t>
      </w:r>
      <w:r w:rsidRPr="00A74E4D">
        <w:t xml:space="preserve">lui-même être l’un des experts désignés pour travailler dans le pays bénéficiaire, </w:t>
      </w:r>
      <w:r>
        <w:t xml:space="preserve">auquel cas </w:t>
      </w:r>
      <w:r w:rsidRPr="00A74E4D">
        <w:t xml:space="preserve">son profil devra répondre aux critères définis au point </w:t>
      </w:r>
      <w:r>
        <w:t>3.5.3.</w:t>
      </w:r>
    </w:p>
    <w:p w:rsidR="00EC35B4" w:rsidRPr="00A74E4D" w:rsidRDefault="00EC35B4" w:rsidP="00A74E4D">
      <w:pPr>
        <w:jc w:val="both"/>
      </w:pPr>
    </w:p>
    <w:p w:rsidR="00EC35B4" w:rsidRPr="00A74E4D" w:rsidRDefault="00EC35B4" w:rsidP="002A3691">
      <w:pPr>
        <w:rPr>
          <w:u w:val="single"/>
        </w:rPr>
      </w:pPr>
      <w:r w:rsidRPr="00A74E4D">
        <w:rPr>
          <w:u w:val="single"/>
        </w:rPr>
        <w:t xml:space="preserve">3.5.2 Profil et tâches </w:t>
      </w:r>
      <w:r>
        <w:rPr>
          <w:u w:val="single"/>
        </w:rPr>
        <w:t>du Conseiller Résident de Jumelage</w:t>
      </w:r>
      <w:r w:rsidRPr="00A74E4D">
        <w:rPr>
          <w:u w:val="single"/>
        </w:rPr>
        <w:t xml:space="preserve"> </w:t>
      </w:r>
    </w:p>
    <w:p w:rsidR="00EC35B4" w:rsidRDefault="00EC35B4" w:rsidP="002A3691">
      <w:pPr>
        <w:rPr>
          <w:highlight w:val="yellow"/>
        </w:rPr>
      </w:pPr>
    </w:p>
    <w:p w:rsidR="00EC35B4" w:rsidRDefault="00EC35B4" w:rsidP="002A3691">
      <w:pPr>
        <w:numPr>
          <w:ilvl w:val="0"/>
          <w:numId w:val="8"/>
        </w:numPr>
        <w:rPr>
          <w:i/>
          <w:iCs/>
        </w:rPr>
      </w:pPr>
      <w:r w:rsidRPr="002A3691">
        <w:rPr>
          <w:i/>
          <w:iCs/>
        </w:rPr>
        <w:t>Profil</w:t>
      </w:r>
    </w:p>
    <w:p w:rsidR="00EC35B4" w:rsidRDefault="00EC35B4" w:rsidP="002A3691"/>
    <w:p w:rsidR="00EC35B4" w:rsidRDefault="00EC35B4" w:rsidP="00B520DF">
      <w:pPr>
        <w:jc w:val="both"/>
        <w:rPr>
          <w:lang w:eastAsia="fr-FR"/>
        </w:rPr>
      </w:pPr>
      <w:r w:rsidRPr="00B520DF">
        <w:rPr>
          <w:rFonts w:eastAsia="SimSun"/>
        </w:rPr>
        <w:t xml:space="preserve">La/Le CRJ doit être un </w:t>
      </w:r>
      <w:r>
        <w:rPr>
          <w:rFonts w:eastAsia="SimSun"/>
        </w:rPr>
        <w:t xml:space="preserve">fonctionnaire ou agent assimilé. </w:t>
      </w:r>
      <w:r w:rsidRPr="00B520DF">
        <w:rPr>
          <w:rFonts w:eastAsia="SimSun"/>
        </w:rPr>
        <w:t>Elle/Il doit être diplômé de l’enseignement supérieu</w:t>
      </w:r>
      <w:r>
        <w:rPr>
          <w:rFonts w:eastAsia="SimSun"/>
        </w:rPr>
        <w:t xml:space="preserve">r. </w:t>
      </w:r>
      <w:r>
        <w:rPr>
          <w:lang w:eastAsia="fr-FR"/>
        </w:rPr>
        <w:t>Elle/</w:t>
      </w:r>
      <w:r w:rsidRPr="00114C24">
        <w:rPr>
          <w:lang w:eastAsia="fr-FR"/>
        </w:rPr>
        <w:t>Il</w:t>
      </w:r>
      <w:r>
        <w:rPr>
          <w:lang w:eastAsia="fr-FR"/>
        </w:rPr>
        <w:t xml:space="preserve"> doit</w:t>
      </w:r>
      <w:r w:rsidRPr="00114C24">
        <w:rPr>
          <w:lang w:eastAsia="fr-FR"/>
        </w:rPr>
        <w:t xml:space="preserve"> avoir une expérience professionnelle </w:t>
      </w:r>
      <w:r>
        <w:rPr>
          <w:lang w:eastAsia="fr-FR"/>
        </w:rPr>
        <w:t>conséquente</w:t>
      </w:r>
      <w:r w:rsidRPr="00114C24">
        <w:rPr>
          <w:lang w:eastAsia="fr-FR"/>
        </w:rPr>
        <w:t xml:space="preserve"> dans le domaine des </w:t>
      </w:r>
      <w:r>
        <w:rPr>
          <w:lang w:eastAsia="fr-FR"/>
        </w:rPr>
        <w:t>Droit</w:t>
      </w:r>
      <w:r w:rsidRPr="00114C24">
        <w:rPr>
          <w:lang w:eastAsia="fr-FR"/>
        </w:rPr>
        <w:t>s de l’Homme et des Libertés Publiques</w:t>
      </w:r>
      <w:r>
        <w:rPr>
          <w:lang w:eastAsia="fr-FR"/>
        </w:rPr>
        <w:t xml:space="preserve">. </w:t>
      </w:r>
    </w:p>
    <w:p w:rsidR="00EC35B4" w:rsidRPr="00B520DF" w:rsidRDefault="00EC35B4" w:rsidP="00B520DF">
      <w:pPr>
        <w:jc w:val="both"/>
        <w:rPr>
          <w:rFonts w:eastAsia="SimSun"/>
        </w:rPr>
      </w:pPr>
    </w:p>
    <w:p w:rsidR="00EC35B4" w:rsidRDefault="00EC35B4" w:rsidP="00B520DF">
      <w:pPr>
        <w:jc w:val="both"/>
      </w:pPr>
      <w:r w:rsidRPr="00B520DF">
        <w:rPr>
          <w:rFonts w:eastAsia="SimSun"/>
        </w:rPr>
        <w:t xml:space="preserve">La/Le </w:t>
      </w:r>
      <w:r w:rsidRPr="00B520DF">
        <w:t xml:space="preserve">CRJ </w:t>
      </w:r>
      <w:r>
        <w:t>doit</w:t>
      </w:r>
      <w:r w:rsidRPr="00B520DF">
        <w:t xml:space="preserve"> avoir une aptitude personnelle avérée à l’échange, à l’innovation et au dialogue interculturel. </w:t>
      </w:r>
      <w:r>
        <w:t>Elle/</w:t>
      </w:r>
      <w:r w:rsidRPr="00B520DF">
        <w:t xml:space="preserve">il </w:t>
      </w:r>
      <w:r>
        <w:t>doit</w:t>
      </w:r>
      <w:r w:rsidRPr="00B520DF">
        <w:t xml:space="preserve"> </w:t>
      </w:r>
      <w:r>
        <w:t>également</w:t>
      </w:r>
      <w:r w:rsidRPr="00B520DF">
        <w:t xml:space="preserve"> posséder le sens de l’organisation indispensable p</w:t>
      </w:r>
      <w:r>
        <w:t xml:space="preserve">our assurer le bon déroulement </w:t>
      </w:r>
      <w:r w:rsidRPr="00B520DF">
        <w:t>et la coordination des missions d’expertise dans le respect du calendrier prévu, tant en termes d’activités que de livrables.</w:t>
      </w:r>
    </w:p>
    <w:p w:rsidR="00EC35B4" w:rsidRPr="00311007" w:rsidRDefault="00EC35B4" w:rsidP="00B520DF">
      <w:pPr>
        <w:jc w:val="both"/>
        <w:rPr>
          <w:i/>
          <w:iCs/>
        </w:rPr>
      </w:pPr>
    </w:p>
    <w:p w:rsidR="00EC35B4" w:rsidRPr="002A3691" w:rsidRDefault="00EC35B4" w:rsidP="002A3691">
      <w:pPr>
        <w:numPr>
          <w:ilvl w:val="0"/>
          <w:numId w:val="8"/>
        </w:numPr>
        <w:rPr>
          <w:i/>
          <w:iCs/>
        </w:rPr>
      </w:pPr>
      <w:r>
        <w:rPr>
          <w:i/>
          <w:iCs/>
        </w:rPr>
        <w:t>Tâches</w:t>
      </w:r>
    </w:p>
    <w:p w:rsidR="00EC35B4" w:rsidRDefault="00EC35B4" w:rsidP="00A74E4D">
      <w:pPr>
        <w:jc w:val="both"/>
        <w:rPr>
          <w:b/>
          <w:bCs/>
        </w:rPr>
      </w:pPr>
    </w:p>
    <w:p w:rsidR="00EC35B4" w:rsidRPr="009222F0" w:rsidRDefault="00EC35B4" w:rsidP="00CB3367">
      <w:pPr>
        <w:tabs>
          <w:tab w:val="left" w:pos="360"/>
          <w:tab w:val="left" w:pos="1080"/>
        </w:tabs>
        <w:jc w:val="both"/>
      </w:pPr>
      <w:r w:rsidRPr="00B520DF">
        <w:rPr>
          <w:rFonts w:eastAsia="SimSun"/>
        </w:rPr>
        <w:t xml:space="preserve">La/Le </w:t>
      </w:r>
      <w:r w:rsidRPr="009222F0">
        <w:rPr>
          <w:lang w:eastAsia="en-US"/>
        </w:rPr>
        <w:t xml:space="preserve">CRJ aura à assurer la conduite administrative du projet, sa coordination et notamment la gestion de l’équipe d’experts. </w:t>
      </w:r>
      <w:r>
        <w:rPr>
          <w:lang w:eastAsia="en-US"/>
        </w:rPr>
        <w:t>Elle/</w:t>
      </w:r>
      <w:r w:rsidRPr="009222F0">
        <w:rPr>
          <w:lang w:eastAsia="en-US"/>
        </w:rPr>
        <w:t>Il</w:t>
      </w:r>
      <w:r w:rsidRPr="009222F0">
        <w:t xml:space="preserve"> aura une implication personnelle dans l’élaboration, la mise en œuvre, la programmation des activités et le suivi.</w:t>
      </w:r>
    </w:p>
    <w:p w:rsidR="00EC35B4" w:rsidRPr="009222F0" w:rsidRDefault="00EC35B4" w:rsidP="002A3691">
      <w:pPr>
        <w:autoSpaceDE w:val="0"/>
        <w:autoSpaceDN w:val="0"/>
        <w:adjustRightInd w:val="0"/>
        <w:jc w:val="both"/>
        <w:rPr>
          <w:lang w:eastAsia="en-US"/>
        </w:rPr>
      </w:pPr>
    </w:p>
    <w:p w:rsidR="00EC35B4" w:rsidRPr="009222F0" w:rsidRDefault="00EC35B4" w:rsidP="002A3691">
      <w:pPr>
        <w:autoSpaceDE w:val="0"/>
        <w:autoSpaceDN w:val="0"/>
        <w:adjustRightInd w:val="0"/>
        <w:jc w:val="both"/>
        <w:rPr>
          <w:lang w:eastAsia="en-US"/>
        </w:rPr>
      </w:pPr>
      <w:r>
        <w:rPr>
          <w:lang w:eastAsia="en-US"/>
        </w:rPr>
        <w:t>Elle/</w:t>
      </w:r>
      <w:r w:rsidRPr="009222F0">
        <w:rPr>
          <w:lang w:eastAsia="en-US"/>
        </w:rPr>
        <w:t xml:space="preserve">Il devra suivre l’exécution du budget et le calendrier des opérations, sera responsable de la logistique du projet en relation avec l’UAP et aura à informer le Bénéficiaire et </w:t>
      </w:r>
      <w:r>
        <w:rPr>
          <w:lang w:eastAsia="en-US"/>
        </w:rPr>
        <w:t>son</w:t>
      </w:r>
      <w:r w:rsidRPr="009222F0">
        <w:rPr>
          <w:lang w:eastAsia="en-US"/>
        </w:rPr>
        <w:t xml:space="preserve"> Chef de Projet de l’avancement du jumelage.</w:t>
      </w:r>
    </w:p>
    <w:p w:rsidR="00EC35B4" w:rsidRDefault="00EC35B4" w:rsidP="002A3691">
      <w:pPr>
        <w:jc w:val="both"/>
        <w:rPr>
          <w:lang w:eastAsia="en-GB"/>
        </w:rPr>
      </w:pPr>
      <w:r>
        <w:rPr>
          <w:lang w:eastAsia="en-US"/>
        </w:rPr>
        <w:t>Elle/</w:t>
      </w:r>
      <w:r w:rsidRPr="009222F0">
        <w:rPr>
          <w:lang w:eastAsia="en-US"/>
        </w:rPr>
        <w:t>Il</w:t>
      </w:r>
      <w:r w:rsidRPr="009222F0">
        <w:rPr>
          <w:lang w:eastAsia="en-GB"/>
        </w:rPr>
        <w:t xml:space="preserve"> devra organiser les réunions trimestrielle</w:t>
      </w:r>
      <w:r>
        <w:rPr>
          <w:lang w:eastAsia="en-GB"/>
        </w:rPr>
        <w:t>s du Comité de pilotage, qui s</w:t>
      </w:r>
      <w:r w:rsidRPr="009222F0">
        <w:rPr>
          <w:lang w:eastAsia="en-GB"/>
        </w:rPr>
        <w:t>ont présidées conjointement par les deux chefs de projet. Ce</w:t>
      </w:r>
      <w:r>
        <w:rPr>
          <w:lang w:eastAsia="en-GB"/>
        </w:rPr>
        <w:t>s</w:t>
      </w:r>
      <w:r w:rsidRPr="009222F0">
        <w:rPr>
          <w:lang w:eastAsia="en-GB"/>
        </w:rPr>
        <w:t xml:space="preserve"> comité</w:t>
      </w:r>
      <w:r>
        <w:rPr>
          <w:lang w:eastAsia="en-GB"/>
        </w:rPr>
        <w:t>s de pilotage permettent</w:t>
      </w:r>
      <w:r w:rsidRPr="009222F0">
        <w:rPr>
          <w:lang w:eastAsia="en-GB"/>
        </w:rPr>
        <w:t xml:space="preserve"> de faire le point sur l’état d’avancement du projet par</w:t>
      </w:r>
      <w:r>
        <w:rPr>
          <w:lang w:eastAsia="en-GB"/>
        </w:rPr>
        <w:t xml:space="preserve"> rapport aux résultats attendus et sur la programmation à venir.</w:t>
      </w:r>
    </w:p>
    <w:p w:rsidR="00EC35B4" w:rsidRPr="009222F0" w:rsidRDefault="00EC35B4" w:rsidP="002A3691">
      <w:pPr>
        <w:jc w:val="both"/>
        <w:rPr>
          <w:lang w:eastAsia="en-GB"/>
        </w:rPr>
      </w:pPr>
    </w:p>
    <w:p w:rsidR="00EC35B4" w:rsidRDefault="00EC35B4" w:rsidP="002A3691">
      <w:pPr>
        <w:jc w:val="both"/>
        <w:rPr>
          <w:lang w:eastAsia="en-GB"/>
        </w:rPr>
      </w:pPr>
      <w:r>
        <w:rPr>
          <w:lang w:eastAsia="en-US"/>
        </w:rPr>
        <w:t>Elle/</w:t>
      </w:r>
      <w:r w:rsidRPr="009222F0">
        <w:rPr>
          <w:lang w:eastAsia="en-US"/>
        </w:rPr>
        <w:t>Il</w:t>
      </w:r>
      <w:r w:rsidRPr="009222F0">
        <w:rPr>
          <w:lang w:eastAsia="en-GB"/>
        </w:rPr>
        <w:t xml:space="preserve"> assistera le chef de Projet pour soumettre à l’UAP les rapports trimestriel</w:t>
      </w:r>
      <w:r>
        <w:rPr>
          <w:lang w:eastAsia="en-GB"/>
        </w:rPr>
        <w:t xml:space="preserve">s et le rapport final du projet. </w:t>
      </w:r>
    </w:p>
    <w:p w:rsidR="00EC35B4" w:rsidRPr="009222F0" w:rsidRDefault="00EC35B4" w:rsidP="002A3691">
      <w:pPr>
        <w:jc w:val="both"/>
        <w:rPr>
          <w:lang w:eastAsia="en-GB"/>
        </w:rPr>
      </w:pPr>
    </w:p>
    <w:p w:rsidR="00EC35B4" w:rsidRPr="009222F0" w:rsidRDefault="00EC35B4" w:rsidP="009222F0">
      <w:pPr>
        <w:numPr>
          <w:ilvl w:val="0"/>
          <w:numId w:val="8"/>
        </w:numPr>
        <w:rPr>
          <w:i/>
          <w:iCs/>
        </w:rPr>
      </w:pPr>
      <w:r w:rsidRPr="009222F0">
        <w:rPr>
          <w:i/>
          <w:iCs/>
        </w:rPr>
        <w:t>Durée de la mission</w:t>
      </w:r>
    </w:p>
    <w:p w:rsidR="00EC35B4" w:rsidRPr="009222F0" w:rsidRDefault="00EC35B4" w:rsidP="002A3691">
      <w:pPr>
        <w:jc w:val="both"/>
      </w:pPr>
    </w:p>
    <w:p w:rsidR="00EC35B4" w:rsidRPr="009222F0" w:rsidRDefault="00EC35B4" w:rsidP="002A3691">
      <w:pPr>
        <w:jc w:val="both"/>
      </w:pPr>
      <w:r w:rsidRPr="009222F0">
        <w:t>La mission du CRJ se</w:t>
      </w:r>
      <w:r>
        <w:t>ra effectuée sur une période de 24 mois</w:t>
      </w:r>
      <w:r w:rsidRPr="009222F0">
        <w:t xml:space="preserve"> à plein temps au Maroc (Rabat). Durant cette période, le CRJ assurera la gestion du projet et accomplira les tâches qui lui sont affectées.</w:t>
      </w:r>
    </w:p>
    <w:p w:rsidR="00EC35B4" w:rsidRPr="009222F0" w:rsidRDefault="00EC35B4" w:rsidP="002A3691">
      <w:pPr>
        <w:jc w:val="both"/>
      </w:pPr>
    </w:p>
    <w:p w:rsidR="00EC35B4" w:rsidRPr="009222F0" w:rsidRDefault="00EC35B4" w:rsidP="009222F0">
      <w:pPr>
        <w:numPr>
          <w:ilvl w:val="0"/>
          <w:numId w:val="8"/>
        </w:numPr>
        <w:rPr>
          <w:i/>
          <w:iCs/>
        </w:rPr>
      </w:pPr>
      <w:r w:rsidRPr="009222F0">
        <w:rPr>
          <w:i/>
          <w:iCs/>
        </w:rPr>
        <w:t>Profil de son assistant(e)</w:t>
      </w:r>
    </w:p>
    <w:p w:rsidR="00EC35B4" w:rsidRPr="009222F0" w:rsidRDefault="00EC35B4" w:rsidP="002A3691">
      <w:pPr>
        <w:jc w:val="both"/>
      </w:pPr>
    </w:p>
    <w:p w:rsidR="00EC35B4" w:rsidRPr="009222F0" w:rsidRDefault="00EC35B4" w:rsidP="002A3691">
      <w:pPr>
        <w:jc w:val="both"/>
      </w:pPr>
      <w:r>
        <w:t>La/Le</w:t>
      </w:r>
      <w:r w:rsidRPr="009222F0">
        <w:t xml:space="preserve"> CRJ sera secondé par un(e) assistant(e) à temps plein qui sera recruté(e) localement, après l’attribution du contrat et sera rétribué(e) sur le budget du contrat de jumelage, conformément aux règles standards. A ce stade, son CV ne doit pas faire partie de la proposition de l’État membre. </w:t>
      </w:r>
    </w:p>
    <w:p w:rsidR="00EC35B4" w:rsidRPr="002A3691" w:rsidRDefault="00EC35B4" w:rsidP="00A74E4D">
      <w:pPr>
        <w:jc w:val="both"/>
        <w:rPr>
          <w:b/>
          <w:bCs/>
        </w:rPr>
      </w:pPr>
    </w:p>
    <w:p w:rsidR="00EC35B4" w:rsidRDefault="00EC35B4" w:rsidP="0081758A">
      <w:pPr>
        <w:rPr>
          <w:u w:val="single"/>
        </w:rPr>
      </w:pPr>
    </w:p>
    <w:p w:rsidR="00EC35B4" w:rsidRDefault="00EC35B4" w:rsidP="0081758A">
      <w:pPr>
        <w:rPr>
          <w:u w:val="single"/>
        </w:rPr>
      </w:pPr>
      <w:r>
        <w:rPr>
          <w:u w:val="single"/>
        </w:rPr>
        <w:t>3.5.3.</w:t>
      </w:r>
      <w:r w:rsidRPr="00A74E4D">
        <w:rPr>
          <w:u w:val="single"/>
        </w:rPr>
        <w:t xml:space="preserve"> Profil et tâches des </w:t>
      </w:r>
      <w:r>
        <w:rPr>
          <w:u w:val="single"/>
        </w:rPr>
        <w:t xml:space="preserve">principaux </w:t>
      </w:r>
      <w:r w:rsidRPr="00A74E4D">
        <w:rPr>
          <w:u w:val="single"/>
        </w:rPr>
        <w:t>expert</w:t>
      </w:r>
      <w:r>
        <w:rPr>
          <w:u w:val="single"/>
        </w:rPr>
        <w:t>s (e)s courts termes</w:t>
      </w:r>
    </w:p>
    <w:p w:rsidR="00EC35B4" w:rsidRDefault="00EC35B4" w:rsidP="0081758A">
      <w:pPr>
        <w:rPr>
          <w:u w:val="single"/>
        </w:rPr>
      </w:pPr>
    </w:p>
    <w:p w:rsidR="00EC35B4" w:rsidRDefault="00EC35B4" w:rsidP="00CB3367">
      <w:pPr>
        <w:jc w:val="both"/>
      </w:pPr>
      <w:r w:rsidRPr="0013450E">
        <w:t>La partie suivante est présentée en termes d'expertise recherchée. Il est évident que pour les composantes qui nécessitent un grand nombre de jours d’expertise (notamment composantes 2, 3 et 4), plusieurs experts seront nécessaires.</w:t>
      </w:r>
      <w:r>
        <w:t xml:space="preserve"> </w:t>
      </w:r>
    </w:p>
    <w:p w:rsidR="00EC35B4" w:rsidRDefault="00EC35B4" w:rsidP="0081758A"/>
    <w:tbl>
      <w:tblPr>
        <w:tblW w:w="922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88"/>
        <w:gridCol w:w="5340"/>
      </w:tblGrid>
      <w:tr w:rsidR="00EC35B4" w:rsidRPr="003B6273">
        <w:tc>
          <w:tcPr>
            <w:tcW w:w="3888" w:type="dxa"/>
            <w:shd w:val="clear" w:color="auto" w:fill="F2F2F2"/>
          </w:tcPr>
          <w:p w:rsidR="00EC35B4" w:rsidRPr="003B6273" w:rsidRDefault="00EC35B4" w:rsidP="00AC3052">
            <w:pPr>
              <w:jc w:val="center"/>
              <w:rPr>
                <w:b/>
                <w:bCs/>
              </w:rPr>
            </w:pPr>
            <w:r w:rsidRPr="003B6273">
              <w:rPr>
                <w:b/>
                <w:bCs/>
              </w:rPr>
              <w:t>Activités</w:t>
            </w:r>
          </w:p>
          <w:p w:rsidR="00EC35B4" w:rsidRPr="003B6273" w:rsidRDefault="00EC35B4" w:rsidP="00AC3052">
            <w:pPr>
              <w:jc w:val="center"/>
              <w:rPr>
                <w:b/>
                <w:bCs/>
              </w:rPr>
            </w:pPr>
          </w:p>
        </w:tc>
        <w:tc>
          <w:tcPr>
            <w:tcW w:w="5340" w:type="dxa"/>
            <w:shd w:val="clear" w:color="auto" w:fill="F2F2F2"/>
          </w:tcPr>
          <w:p w:rsidR="00EC35B4" w:rsidRPr="003B6273" w:rsidRDefault="00EC35B4" w:rsidP="00AC3052">
            <w:pPr>
              <w:jc w:val="center"/>
              <w:rPr>
                <w:b/>
                <w:bCs/>
              </w:rPr>
            </w:pPr>
            <w:r w:rsidRPr="003B6273">
              <w:rPr>
                <w:b/>
                <w:bCs/>
              </w:rPr>
              <w:t xml:space="preserve">Expertise </w:t>
            </w:r>
          </w:p>
        </w:tc>
      </w:tr>
      <w:tr w:rsidR="00EC35B4" w:rsidRPr="003B6273">
        <w:tc>
          <w:tcPr>
            <w:tcW w:w="9228" w:type="dxa"/>
            <w:gridSpan w:val="2"/>
            <w:shd w:val="clear" w:color="auto" w:fill="F2F2F2"/>
          </w:tcPr>
          <w:p w:rsidR="00EC35B4" w:rsidRPr="003B6273" w:rsidRDefault="00EC35B4" w:rsidP="00AC3052">
            <w:pPr>
              <w:jc w:val="center"/>
              <w:rPr>
                <w:b/>
                <w:bCs/>
              </w:rPr>
            </w:pPr>
            <w:r w:rsidRPr="003B6273">
              <w:rPr>
                <w:b/>
                <w:bCs/>
              </w:rPr>
              <w:t xml:space="preserve">Composante 1 : </w:t>
            </w:r>
            <w:r>
              <w:rPr>
                <w:b/>
                <w:bCs/>
              </w:rPr>
              <w:t>Consolidation organisationnelle de la DIDH</w:t>
            </w:r>
          </w:p>
          <w:p w:rsidR="00EC35B4" w:rsidRPr="003B6273" w:rsidRDefault="00EC35B4" w:rsidP="00AC3052">
            <w:pPr>
              <w:jc w:val="center"/>
              <w:rPr>
                <w:b/>
                <w:bCs/>
              </w:rPr>
            </w:pPr>
          </w:p>
        </w:tc>
      </w:tr>
      <w:tr w:rsidR="00EC35B4" w:rsidRPr="00C0204A">
        <w:tc>
          <w:tcPr>
            <w:tcW w:w="3888" w:type="dxa"/>
          </w:tcPr>
          <w:p w:rsidR="00EC35B4" w:rsidRPr="00C0204A" w:rsidRDefault="00EC35B4" w:rsidP="00AC3052">
            <w:r w:rsidRPr="00C0204A">
              <w:t>Activité A</w:t>
            </w:r>
            <w:r>
              <w:t>.</w:t>
            </w:r>
            <w:r w:rsidRPr="00C0204A">
              <w:t>1.1</w:t>
            </w:r>
          </w:p>
        </w:tc>
        <w:tc>
          <w:tcPr>
            <w:tcW w:w="5340" w:type="dxa"/>
          </w:tcPr>
          <w:p w:rsidR="00EC35B4" w:rsidRPr="00A36C5F" w:rsidRDefault="00EC35B4" w:rsidP="00A36C5F">
            <w:pPr>
              <w:jc w:val="both"/>
            </w:pPr>
            <w:r w:rsidRPr="0001255C">
              <w:t>Expertise 1 :</w:t>
            </w:r>
            <w:r w:rsidRPr="00A36C5F">
              <w:t xml:space="preserve"> </w:t>
            </w:r>
            <w:r w:rsidRPr="00B748F6">
              <w:rPr>
                <w:u w:val="single"/>
              </w:rPr>
              <w:t xml:space="preserve">Spécialiste en </w:t>
            </w:r>
            <w:r>
              <w:rPr>
                <w:u w:val="single"/>
              </w:rPr>
              <w:t>d</w:t>
            </w:r>
            <w:r w:rsidRPr="00B748F6">
              <w:rPr>
                <w:u w:val="single"/>
              </w:rPr>
              <w:t>éveloppement</w:t>
            </w:r>
            <w:r w:rsidRPr="0001255C">
              <w:rPr>
                <w:u w:val="single"/>
              </w:rPr>
              <w:t xml:space="preserve"> institutionnel des structures gouvernementales en charge des Droits de l’Homme</w:t>
            </w:r>
            <w:r>
              <w:t xml:space="preserve"> (co</w:t>
            </w:r>
            <w:r w:rsidRPr="00A36C5F">
              <w:t>mpétences en gestion des ressources humaines, administratives et prévisionnelles</w:t>
            </w:r>
            <w:r>
              <w:t>)</w:t>
            </w:r>
          </w:p>
        </w:tc>
      </w:tr>
      <w:tr w:rsidR="00EC35B4" w:rsidRPr="003B6273">
        <w:tc>
          <w:tcPr>
            <w:tcW w:w="3888" w:type="dxa"/>
          </w:tcPr>
          <w:p w:rsidR="00EC35B4" w:rsidRPr="003B6273" w:rsidRDefault="00EC35B4" w:rsidP="00AC3052">
            <w:r w:rsidRPr="003B6273">
              <w:t>Activité A</w:t>
            </w:r>
            <w:r>
              <w:t>.1.2</w:t>
            </w:r>
          </w:p>
          <w:p w:rsidR="00EC35B4" w:rsidRPr="003B6273" w:rsidRDefault="00EC35B4" w:rsidP="00AC3052"/>
        </w:tc>
        <w:tc>
          <w:tcPr>
            <w:tcW w:w="5340" w:type="dxa"/>
          </w:tcPr>
          <w:p w:rsidR="00EC35B4" w:rsidRPr="00A36C5F" w:rsidRDefault="00EC35B4" w:rsidP="00A36C5F">
            <w:pPr>
              <w:jc w:val="both"/>
            </w:pPr>
            <w:r w:rsidRPr="0001255C">
              <w:t>Expertise 2 :</w:t>
            </w:r>
            <w:r w:rsidRPr="00A36C5F">
              <w:t xml:space="preserve"> </w:t>
            </w:r>
            <w:r w:rsidRPr="00B748F6">
              <w:rPr>
                <w:u w:val="single"/>
              </w:rPr>
              <w:t xml:space="preserve">Spécialiste en </w:t>
            </w:r>
            <w:r>
              <w:rPr>
                <w:u w:val="single"/>
              </w:rPr>
              <w:t>o</w:t>
            </w:r>
            <w:r w:rsidRPr="00B748F6">
              <w:rPr>
                <w:u w:val="single"/>
              </w:rPr>
              <w:t>rganisation</w:t>
            </w:r>
            <w:r w:rsidRPr="0001255C">
              <w:rPr>
                <w:u w:val="single"/>
              </w:rPr>
              <w:t xml:space="preserve"> des institutions publiques </w:t>
            </w:r>
            <w:r w:rsidRPr="00A36C5F">
              <w:t>(expérience en réforme du secteur public ou ayant trait à l’analyse institutionnelle des organisations)</w:t>
            </w:r>
          </w:p>
        </w:tc>
      </w:tr>
      <w:tr w:rsidR="00EC35B4" w:rsidRPr="00B748F6">
        <w:trPr>
          <w:trHeight w:val="539"/>
        </w:trPr>
        <w:tc>
          <w:tcPr>
            <w:tcW w:w="3888" w:type="dxa"/>
          </w:tcPr>
          <w:p w:rsidR="00EC35B4" w:rsidRPr="00B748F6" w:rsidRDefault="00EC35B4" w:rsidP="00B748F6">
            <w:r w:rsidRPr="00B748F6">
              <w:t>Activité A.1.3</w:t>
            </w:r>
          </w:p>
        </w:tc>
        <w:tc>
          <w:tcPr>
            <w:tcW w:w="5340" w:type="dxa"/>
          </w:tcPr>
          <w:p w:rsidR="00EC35B4" w:rsidRPr="00B748F6" w:rsidRDefault="00EC35B4" w:rsidP="00F53FD3">
            <w:pPr>
              <w:jc w:val="both"/>
            </w:pPr>
            <w:r w:rsidRPr="00B748F6">
              <w:t xml:space="preserve">Expertise 3 : </w:t>
            </w:r>
            <w:r w:rsidRPr="00B748F6">
              <w:rPr>
                <w:u w:val="single"/>
              </w:rPr>
              <w:t>Spécialiste en systèmes d’information et gestion de bases de données</w:t>
            </w:r>
            <w:r w:rsidRPr="00B748F6">
              <w:t xml:space="preserve"> (formation d’ingénieur informaticien)</w:t>
            </w:r>
          </w:p>
        </w:tc>
      </w:tr>
      <w:tr w:rsidR="00EC35B4" w:rsidRPr="00B748F6">
        <w:trPr>
          <w:trHeight w:val="539"/>
        </w:trPr>
        <w:tc>
          <w:tcPr>
            <w:tcW w:w="3888" w:type="dxa"/>
          </w:tcPr>
          <w:p w:rsidR="00EC35B4" w:rsidRPr="00B748F6" w:rsidRDefault="00EC35B4" w:rsidP="00B748F6">
            <w:r w:rsidRPr="00B748F6">
              <w:t>Activité A.1.4</w:t>
            </w:r>
          </w:p>
        </w:tc>
        <w:tc>
          <w:tcPr>
            <w:tcW w:w="5340" w:type="dxa"/>
          </w:tcPr>
          <w:p w:rsidR="00EC35B4" w:rsidRPr="00B748F6" w:rsidRDefault="00EC35B4" w:rsidP="00B748F6">
            <w:r w:rsidRPr="00B748F6">
              <w:t>Expertises 1, 2 et 3</w:t>
            </w:r>
          </w:p>
        </w:tc>
      </w:tr>
      <w:tr w:rsidR="00EC35B4" w:rsidRPr="003B6273">
        <w:tc>
          <w:tcPr>
            <w:tcW w:w="9228" w:type="dxa"/>
            <w:gridSpan w:val="2"/>
            <w:shd w:val="clear" w:color="auto" w:fill="F2F2F2"/>
          </w:tcPr>
          <w:p w:rsidR="00EC35B4" w:rsidRDefault="00EC35B4" w:rsidP="00AC3052">
            <w:pPr>
              <w:jc w:val="center"/>
              <w:rPr>
                <w:b/>
                <w:bCs/>
              </w:rPr>
            </w:pPr>
            <w:r w:rsidRPr="003B6273">
              <w:rPr>
                <w:b/>
                <w:bCs/>
              </w:rPr>
              <w:t xml:space="preserve">Composante 2 : </w:t>
            </w:r>
            <w:r>
              <w:rPr>
                <w:b/>
                <w:bCs/>
              </w:rPr>
              <w:t xml:space="preserve">Renforcement des capacités techniques des cadres </w:t>
            </w:r>
          </w:p>
          <w:p w:rsidR="00EC35B4" w:rsidRPr="003B6273" w:rsidRDefault="00EC35B4" w:rsidP="00AC3052">
            <w:pPr>
              <w:jc w:val="center"/>
              <w:rPr>
                <w:b/>
                <w:bCs/>
              </w:rPr>
            </w:pPr>
          </w:p>
        </w:tc>
      </w:tr>
      <w:tr w:rsidR="00EC35B4" w:rsidRPr="00B74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8" w:type="dxa"/>
          </w:tcPr>
          <w:p w:rsidR="00EC35B4" w:rsidRPr="00B748F6" w:rsidRDefault="00EC35B4" w:rsidP="00B748F6">
            <w:r w:rsidRPr="00B748F6">
              <w:t>Activité A.2.1</w:t>
            </w:r>
          </w:p>
        </w:tc>
        <w:tc>
          <w:tcPr>
            <w:tcW w:w="5340" w:type="dxa"/>
          </w:tcPr>
          <w:p w:rsidR="00EC35B4" w:rsidRPr="00B748F6" w:rsidRDefault="00EC35B4" w:rsidP="00B748F6">
            <w:r w:rsidRPr="00B748F6">
              <w:t xml:space="preserve">Expertise 4 : </w:t>
            </w:r>
            <w:r w:rsidRPr="00B748F6">
              <w:rPr>
                <w:u w:val="single"/>
              </w:rPr>
              <w:t>Formateur</w:t>
            </w:r>
            <w:r>
              <w:rPr>
                <w:u w:val="single"/>
              </w:rPr>
              <w:t>s</w:t>
            </w:r>
            <w:r w:rsidRPr="00B748F6">
              <w:rPr>
                <w:u w:val="single"/>
              </w:rPr>
              <w:t xml:space="preserve">  en Droit international des Droits de l’Homme et Libertés publiques</w:t>
            </w:r>
          </w:p>
        </w:tc>
      </w:tr>
      <w:tr w:rsidR="00EC35B4" w:rsidRPr="00B748F6">
        <w:tc>
          <w:tcPr>
            <w:tcW w:w="3888" w:type="dxa"/>
          </w:tcPr>
          <w:p w:rsidR="00EC35B4" w:rsidRPr="00B748F6" w:rsidRDefault="00EC35B4" w:rsidP="00B748F6">
            <w:r w:rsidRPr="00B748F6">
              <w:t>Activité A.2.2</w:t>
            </w:r>
          </w:p>
        </w:tc>
        <w:tc>
          <w:tcPr>
            <w:tcW w:w="5340" w:type="dxa"/>
          </w:tcPr>
          <w:p w:rsidR="00EC35B4" w:rsidRPr="00B748F6" w:rsidRDefault="00EC35B4" w:rsidP="00B748F6">
            <w:r w:rsidRPr="00B748F6">
              <w:t>Expertise 4</w:t>
            </w:r>
          </w:p>
        </w:tc>
      </w:tr>
      <w:tr w:rsidR="00EC35B4" w:rsidRPr="003B6273">
        <w:tc>
          <w:tcPr>
            <w:tcW w:w="9228" w:type="dxa"/>
            <w:gridSpan w:val="2"/>
            <w:shd w:val="clear" w:color="auto" w:fill="F2F2F2"/>
          </w:tcPr>
          <w:p w:rsidR="00EC35B4" w:rsidRDefault="00EC35B4" w:rsidP="00AC3052">
            <w:pPr>
              <w:suppressAutoHyphens w:val="0"/>
              <w:ind w:left="357" w:right="360"/>
              <w:jc w:val="center"/>
              <w:rPr>
                <w:b/>
                <w:bCs/>
              </w:rPr>
            </w:pPr>
            <w:r w:rsidRPr="003B6273">
              <w:rPr>
                <w:b/>
                <w:bCs/>
              </w:rPr>
              <w:t xml:space="preserve">Composante 3 : </w:t>
            </w:r>
            <w:r>
              <w:rPr>
                <w:b/>
                <w:bCs/>
              </w:rPr>
              <w:t>Processus d’harmonisation de l’arsenal juridique national</w:t>
            </w:r>
          </w:p>
          <w:p w:rsidR="00EC35B4" w:rsidRPr="003B6273" w:rsidRDefault="00EC35B4" w:rsidP="00AC3052">
            <w:pPr>
              <w:suppressAutoHyphens w:val="0"/>
              <w:ind w:left="357" w:right="360"/>
              <w:jc w:val="center"/>
            </w:pPr>
          </w:p>
        </w:tc>
      </w:tr>
      <w:tr w:rsidR="00EC35B4" w:rsidRPr="003B6273">
        <w:tc>
          <w:tcPr>
            <w:tcW w:w="9228" w:type="dxa"/>
            <w:gridSpan w:val="2"/>
          </w:tcPr>
          <w:p w:rsidR="00EC35B4" w:rsidRPr="0013465C" w:rsidRDefault="00EC35B4" w:rsidP="00AC3052">
            <w:r>
              <w:rPr>
                <w:lang w:eastAsia="fr-FR"/>
              </w:rPr>
              <w:t>Exemples de profil : juriste, magistrat…</w:t>
            </w:r>
          </w:p>
        </w:tc>
      </w:tr>
      <w:tr w:rsidR="00EC35B4" w:rsidRPr="003B6273">
        <w:tc>
          <w:tcPr>
            <w:tcW w:w="3888" w:type="dxa"/>
          </w:tcPr>
          <w:p w:rsidR="00EC35B4" w:rsidRPr="003B6273" w:rsidRDefault="00EC35B4" w:rsidP="00AC3052">
            <w:pPr>
              <w:jc w:val="both"/>
              <w:rPr>
                <w:lang w:eastAsia="fr-FR"/>
              </w:rPr>
            </w:pPr>
            <w:r w:rsidRPr="003B6273">
              <w:rPr>
                <w:lang w:eastAsia="fr-FR"/>
              </w:rPr>
              <w:t>Activité A</w:t>
            </w:r>
            <w:r>
              <w:rPr>
                <w:lang w:eastAsia="fr-FR"/>
              </w:rPr>
              <w:t>.3</w:t>
            </w:r>
            <w:r w:rsidRPr="003B6273">
              <w:rPr>
                <w:lang w:eastAsia="fr-FR"/>
              </w:rPr>
              <w:t>.</w:t>
            </w:r>
            <w:r>
              <w:rPr>
                <w:lang w:eastAsia="fr-FR"/>
              </w:rPr>
              <w:t>1</w:t>
            </w:r>
          </w:p>
        </w:tc>
        <w:tc>
          <w:tcPr>
            <w:tcW w:w="5340" w:type="dxa"/>
          </w:tcPr>
          <w:p w:rsidR="00EC35B4" w:rsidRDefault="00EC35B4" w:rsidP="00B748F6">
            <w:pPr>
              <w:jc w:val="both"/>
            </w:pPr>
            <w:r>
              <w:t>Expertise 5:</w:t>
            </w:r>
            <w:r>
              <w:rPr>
                <w:u w:val="single"/>
              </w:rPr>
              <w:t>Spécialistes en Droit international Public</w:t>
            </w:r>
          </w:p>
          <w:p w:rsidR="00EC35B4" w:rsidRPr="0013465C" w:rsidRDefault="00EC35B4" w:rsidP="00B748F6">
            <w:pPr>
              <w:jc w:val="both"/>
            </w:pPr>
            <w:r>
              <w:t xml:space="preserve">Expertise 6 : </w:t>
            </w:r>
            <w:r>
              <w:rPr>
                <w:u w:val="single"/>
              </w:rPr>
              <w:t>Spécialistes en Droit international Privé</w:t>
            </w:r>
            <w:r w:rsidRPr="0013465C">
              <w:t xml:space="preserve"> </w:t>
            </w:r>
            <w:r>
              <w:t>dans le domaine des Droits de l’Homme et des Libertés publiques avec expérience dans l’harmonisation du Droit national avec les dispositions de Conventions relatives aux Droits de l’Homme</w:t>
            </w:r>
          </w:p>
        </w:tc>
      </w:tr>
      <w:tr w:rsidR="00EC35B4" w:rsidRPr="003B6273">
        <w:tc>
          <w:tcPr>
            <w:tcW w:w="3888" w:type="dxa"/>
          </w:tcPr>
          <w:p w:rsidR="00EC35B4" w:rsidRPr="003B6273" w:rsidRDefault="00EC35B4" w:rsidP="00AC3052">
            <w:pPr>
              <w:jc w:val="both"/>
              <w:rPr>
                <w:lang w:eastAsia="fr-FR"/>
              </w:rPr>
            </w:pPr>
            <w:r w:rsidRPr="003B6273">
              <w:rPr>
                <w:lang w:eastAsia="fr-FR"/>
              </w:rPr>
              <w:t>Activité A</w:t>
            </w:r>
            <w:r>
              <w:rPr>
                <w:lang w:eastAsia="fr-FR"/>
              </w:rPr>
              <w:t>.3</w:t>
            </w:r>
            <w:r w:rsidRPr="003B6273">
              <w:rPr>
                <w:lang w:eastAsia="fr-FR"/>
              </w:rPr>
              <w:t>.2</w:t>
            </w:r>
          </w:p>
        </w:tc>
        <w:tc>
          <w:tcPr>
            <w:tcW w:w="5340" w:type="dxa"/>
          </w:tcPr>
          <w:p w:rsidR="00EC35B4" w:rsidRDefault="00EC35B4" w:rsidP="00B2607C">
            <w:pPr>
              <w:jc w:val="both"/>
            </w:pPr>
            <w:r>
              <w:t>Expertises 5 et 6</w:t>
            </w:r>
          </w:p>
          <w:p w:rsidR="00EC35B4" w:rsidRDefault="00EC35B4" w:rsidP="00B2607C">
            <w:pPr>
              <w:jc w:val="both"/>
              <w:rPr>
                <w:u w:val="single"/>
              </w:rPr>
            </w:pPr>
            <w:r>
              <w:t xml:space="preserve">Expertise 7 : </w:t>
            </w:r>
            <w:r w:rsidRPr="00AC3052">
              <w:rPr>
                <w:u w:val="single"/>
              </w:rPr>
              <w:t>Spécialiste en Droit des Libertés publiques</w:t>
            </w:r>
          </w:p>
          <w:p w:rsidR="00EC35B4" w:rsidRDefault="00EC35B4" w:rsidP="00B2607C">
            <w:pPr>
              <w:jc w:val="both"/>
            </w:pPr>
            <w:r>
              <w:t xml:space="preserve">Expertise 8 : </w:t>
            </w:r>
            <w:r w:rsidRPr="00AC3052">
              <w:rPr>
                <w:u w:val="single"/>
              </w:rPr>
              <w:t xml:space="preserve">Spécialiste en </w:t>
            </w:r>
            <w:r>
              <w:rPr>
                <w:u w:val="single"/>
              </w:rPr>
              <w:t xml:space="preserve">approche Genre, </w:t>
            </w:r>
            <w:r w:rsidRPr="00AC3052">
              <w:rPr>
                <w:u w:val="single"/>
              </w:rPr>
              <w:t>lutte contre les discriminations et égalité des chances</w:t>
            </w:r>
            <w:r>
              <w:t xml:space="preserve"> </w:t>
            </w:r>
          </w:p>
          <w:p w:rsidR="00EC35B4" w:rsidRPr="00AC3052" w:rsidRDefault="00EC35B4" w:rsidP="00B2607C">
            <w:pPr>
              <w:jc w:val="both"/>
              <w:rPr>
                <w:u w:val="single"/>
              </w:rPr>
            </w:pPr>
            <w:r>
              <w:t xml:space="preserve">Expertise 9 : </w:t>
            </w:r>
            <w:r w:rsidRPr="00AC3052">
              <w:rPr>
                <w:u w:val="single"/>
              </w:rPr>
              <w:t>Spécialiste en Droit de la Migration et des Réfugiés</w:t>
            </w:r>
          </w:p>
          <w:p w:rsidR="00EC35B4" w:rsidRPr="00AC3052" w:rsidRDefault="00EC35B4" w:rsidP="00B2607C">
            <w:pPr>
              <w:jc w:val="both"/>
              <w:rPr>
                <w:u w:val="single"/>
              </w:rPr>
            </w:pPr>
            <w:r>
              <w:t xml:space="preserve">Expertise 10 : </w:t>
            </w:r>
            <w:r w:rsidRPr="00AC3052">
              <w:rPr>
                <w:u w:val="single"/>
              </w:rPr>
              <w:t>Spécialiste en Droit de la Communication</w:t>
            </w:r>
          </w:p>
          <w:p w:rsidR="00EC35B4" w:rsidRPr="003E5898" w:rsidRDefault="00EC35B4" w:rsidP="00B2607C">
            <w:pPr>
              <w:jc w:val="both"/>
            </w:pPr>
            <w:r>
              <w:t xml:space="preserve">Expertise 11 : </w:t>
            </w:r>
            <w:r w:rsidRPr="000D3478">
              <w:rPr>
                <w:u w:val="single"/>
              </w:rPr>
              <w:t>Spécialiste</w:t>
            </w:r>
            <w:r>
              <w:rPr>
                <w:u w:val="single"/>
              </w:rPr>
              <w:t>s</w:t>
            </w:r>
            <w:r w:rsidRPr="000D3478">
              <w:rPr>
                <w:u w:val="single"/>
              </w:rPr>
              <w:t xml:space="preserve"> en Droit </w:t>
            </w:r>
            <w:r>
              <w:rPr>
                <w:u w:val="single"/>
              </w:rPr>
              <w:t xml:space="preserve">catégoriel </w:t>
            </w:r>
            <w:r w:rsidRPr="000D3478">
              <w:t>(personnes vulnérables)</w:t>
            </w:r>
          </w:p>
        </w:tc>
      </w:tr>
      <w:tr w:rsidR="00EC35B4" w:rsidRPr="003B6273">
        <w:tc>
          <w:tcPr>
            <w:tcW w:w="3888" w:type="dxa"/>
          </w:tcPr>
          <w:p w:rsidR="00EC35B4" w:rsidRPr="00E52A46" w:rsidRDefault="00EC35B4" w:rsidP="00AC3052">
            <w:r w:rsidRPr="00E52A46">
              <w:t xml:space="preserve">Activités </w:t>
            </w:r>
            <w:r w:rsidRPr="00E52A46">
              <w:rPr>
                <w:lang w:eastAsia="fr-FR"/>
              </w:rPr>
              <w:t>A.3.3</w:t>
            </w:r>
          </w:p>
        </w:tc>
        <w:tc>
          <w:tcPr>
            <w:tcW w:w="5340" w:type="dxa"/>
          </w:tcPr>
          <w:p w:rsidR="00EC35B4" w:rsidRDefault="00EC35B4" w:rsidP="00B2607C">
            <w:pPr>
              <w:jc w:val="both"/>
            </w:pPr>
            <w:r>
              <w:t xml:space="preserve">Expertise 12 : </w:t>
            </w:r>
            <w:r w:rsidRPr="00AC3052">
              <w:rPr>
                <w:u w:val="single"/>
              </w:rPr>
              <w:t>Spécialiste</w:t>
            </w:r>
            <w:r>
              <w:rPr>
                <w:u w:val="single"/>
              </w:rPr>
              <w:t>s</w:t>
            </w:r>
            <w:r w:rsidRPr="00AC3052">
              <w:rPr>
                <w:u w:val="single"/>
              </w:rPr>
              <w:t xml:space="preserve"> en Droit privé</w:t>
            </w:r>
            <w:r>
              <w:rPr>
                <w:u w:val="single"/>
              </w:rPr>
              <w:t xml:space="preserve"> et pénal</w:t>
            </w:r>
          </w:p>
          <w:p w:rsidR="00EC35B4" w:rsidRPr="003B6273" w:rsidRDefault="00EC35B4" w:rsidP="00B2607C">
            <w:pPr>
              <w:jc w:val="both"/>
            </w:pPr>
            <w:r>
              <w:t>avec spécialisation en Droits de l’Homme et expérience de codification</w:t>
            </w:r>
          </w:p>
        </w:tc>
      </w:tr>
      <w:tr w:rsidR="00EC35B4" w:rsidRPr="003B6273">
        <w:tc>
          <w:tcPr>
            <w:tcW w:w="9228" w:type="dxa"/>
            <w:gridSpan w:val="2"/>
            <w:shd w:val="clear" w:color="auto" w:fill="F2F2F2"/>
          </w:tcPr>
          <w:p w:rsidR="00EC35B4" w:rsidRPr="003B6273" w:rsidRDefault="00EC35B4" w:rsidP="00AC3052">
            <w:pPr>
              <w:suppressAutoHyphens w:val="0"/>
              <w:ind w:left="357" w:right="360"/>
              <w:jc w:val="center"/>
            </w:pPr>
            <w:r>
              <w:rPr>
                <w:b/>
                <w:bCs/>
              </w:rPr>
              <w:t>Composante 4</w:t>
            </w:r>
            <w:r w:rsidRPr="003B6273">
              <w:rPr>
                <w:b/>
                <w:bCs/>
              </w:rPr>
              <w:t xml:space="preserve"> : </w:t>
            </w:r>
            <w:r>
              <w:rPr>
                <w:b/>
                <w:bCs/>
              </w:rPr>
              <w:t>Intégration de l’approche Droits de l’Homme dans les politiques publiques</w:t>
            </w:r>
          </w:p>
        </w:tc>
      </w:tr>
      <w:tr w:rsidR="00EC35B4" w:rsidRPr="003B6273">
        <w:tc>
          <w:tcPr>
            <w:tcW w:w="9228" w:type="dxa"/>
            <w:gridSpan w:val="2"/>
          </w:tcPr>
          <w:p w:rsidR="00EC35B4" w:rsidRPr="0013465C" w:rsidRDefault="00EC35B4" w:rsidP="004D64A5">
            <w:pPr>
              <w:jc w:val="both"/>
            </w:pPr>
            <w:r>
              <w:rPr>
                <w:lang w:eastAsia="fr-FR"/>
              </w:rPr>
              <w:t xml:space="preserve">Exemples de profil : </w:t>
            </w:r>
            <w:r>
              <w:t>expérience en qualité de membre des organes conventionnels chargés du « monitoring » de la mise en œuvre des Conventions relatives aux Droits de l’Homme</w:t>
            </w:r>
          </w:p>
        </w:tc>
      </w:tr>
      <w:tr w:rsidR="00EC35B4" w:rsidRPr="003B6273">
        <w:tc>
          <w:tcPr>
            <w:tcW w:w="3888" w:type="dxa"/>
          </w:tcPr>
          <w:p w:rsidR="00EC35B4" w:rsidRPr="003B6273" w:rsidRDefault="00EC35B4" w:rsidP="00AC3052">
            <w:pPr>
              <w:jc w:val="both"/>
              <w:rPr>
                <w:lang w:eastAsia="fr-FR"/>
              </w:rPr>
            </w:pPr>
            <w:r w:rsidRPr="003B6273">
              <w:rPr>
                <w:lang w:eastAsia="fr-FR"/>
              </w:rPr>
              <w:t>Activité A</w:t>
            </w:r>
            <w:r>
              <w:rPr>
                <w:lang w:eastAsia="fr-FR"/>
              </w:rPr>
              <w:t>.4</w:t>
            </w:r>
            <w:r w:rsidRPr="003B6273">
              <w:rPr>
                <w:lang w:eastAsia="fr-FR"/>
              </w:rPr>
              <w:t>.</w:t>
            </w:r>
            <w:r>
              <w:rPr>
                <w:lang w:eastAsia="fr-FR"/>
              </w:rPr>
              <w:t>1</w:t>
            </w:r>
          </w:p>
        </w:tc>
        <w:tc>
          <w:tcPr>
            <w:tcW w:w="5340" w:type="dxa"/>
          </w:tcPr>
          <w:p w:rsidR="00EC35B4" w:rsidRPr="003E5898" w:rsidRDefault="00EC35B4" w:rsidP="00B2607C">
            <w:pPr>
              <w:jc w:val="both"/>
            </w:pPr>
            <w:r>
              <w:t xml:space="preserve">Expertise 13 : </w:t>
            </w:r>
            <w:r w:rsidRPr="00B2607C">
              <w:rPr>
                <w:u w:val="single"/>
              </w:rPr>
              <w:t>Spécialiste</w:t>
            </w:r>
            <w:r>
              <w:rPr>
                <w:u w:val="single"/>
              </w:rPr>
              <w:t>s</w:t>
            </w:r>
            <w:r w:rsidRPr="00B2607C">
              <w:rPr>
                <w:u w:val="single"/>
              </w:rPr>
              <w:t xml:space="preserve"> en politiques publiques dans le domaine des Droits de l’Homme</w:t>
            </w:r>
            <w:r>
              <w:t xml:space="preserve"> (notamment système de protection des DH des Nations Unies ou des institutions européennes, Conseil de l’Europe)</w:t>
            </w:r>
          </w:p>
        </w:tc>
      </w:tr>
      <w:tr w:rsidR="00EC35B4" w:rsidRPr="003B6273">
        <w:tc>
          <w:tcPr>
            <w:tcW w:w="3888" w:type="dxa"/>
          </w:tcPr>
          <w:p w:rsidR="00EC35B4" w:rsidRPr="003B6273" w:rsidRDefault="00EC35B4" w:rsidP="00AC3052">
            <w:pPr>
              <w:jc w:val="both"/>
              <w:rPr>
                <w:lang w:eastAsia="fr-FR"/>
              </w:rPr>
            </w:pPr>
            <w:r w:rsidRPr="003B6273">
              <w:rPr>
                <w:lang w:eastAsia="fr-FR"/>
              </w:rPr>
              <w:t>Activité A</w:t>
            </w:r>
            <w:r>
              <w:rPr>
                <w:lang w:eastAsia="fr-FR"/>
              </w:rPr>
              <w:t>.4</w:t>
            </w:r>
            <w:r w:rsidRPr="003B6273">
              <w:rPr>
                <w:lang w:eastAsia="fr-FR"/>
              </w:rPr>
              <w:t>.2</w:t>
            </w:r>
          </w:p>
        </w:tc>
        <w:tc>
          <w:tcPr>
            <w:tcW w:w="5340" w:type="dxa"/>
          </w:tcPr>
          <w:p w:rsidR="00EC35B4" w:rsidRPr="003E5898" w:rsidRDefault="00EC35B4" w:rsidP="00AC3052">
            <w:r>
              <w:t>Expertise 13 </w:t>
            </w:r>
          </w:p>
        </w:tc>
      </w:tr>
      <w:tr w:rsidR="00EC35B4" w:rsidRPr="003B6273">
        <w:tc>
          <w:tcPr>
            <w:tcW w:w="3888" w:type="dxa"/>
          </w:tcPr>
          <w:p w:rsidR="00EC35B4" w:rsidRPr="00E52A46" w:rsidRDefault="00EC35B4" w:rsidP="00AC3052">
            <w:r w:rsidRPr="00E52A46">
              <w:t xml:space="preserve">Activités </w:t>
            </w:r>
            <w:r>
              <w:rPr>
                <w:lang w:eastAsia="fr-FR"/>
              </w:rPr>
              <w:t>A.4</w:t>
            </w:r>
            <w:r w:rsidRPr="00E52A46">
              <w:rPr>
                <w:lang w:eastAsia="fr-FR"/>
              </w:rPr>
              <w:t>.3</w:t>
            </w:r>
          </w:p>
        </w:tc>
        <w:tc>
          <w:tcPr>
            <w:tcW w:w="5340" w:type="dxa"/>
          </w:tcPr>
          <w:p w:rsidR="00EC35B4" w:rsidRPr="003B6273" w:rsidRDefault="00EC35B4" w:rsidP="00AC3052">
            <w:r>
              <w:t>Expertise 13 </w:t>
            </w:r>
          </w:p>
        </w:tc>
      </w:tr>
      <w:tr w:rsidR="00EC35B4" w:rsidRPr="003B6273">
        <w:tc>
          <w:tcPr>
            <w:tcW w:w="3888" w:type="dxa"/>
          </w:tcPr>
          <w:p w:rsidR="00EC35B4" w:rsidRPr="00E52A46" w:rsidRDefault="00EC35B4" w:rsidP="00AC3052">
            <w:r w:rsidRPr="00E52A46">
              <w:t xml:space="preserve">Activités </w:t>
            </w:r>
            <w:r>
              <w:rPr>
                <w:lang w:eastAsia="fr-FR"/>
              </w:rPr>
              <w:t>A.4</w:t>
            </w:r>
            <w:r w:rsidRPr="00E52A46">
              <w:rPr>
                <w:lang w:eastAsia="fr-FR"/>
              </w:rPr>
              <w:t>.</w:t>
            </w:r>
            <w:r>
              <w:rPr>
                <w:lang w:eastAsia="fr-FR"/>
              </w:rPr>
              <w:t>4</w:t>
            </w:r>
          </w:p>
        </w:tc>
        <w:tc>
          <w:tcPr>
            <w:tcW w:w="5340" w:type="dxa"/>
          </w:tcPr>
          <w:p w:rsidR="00EC35B4" w:rsidRPr="003B6273" w:rsidRDefault="00EC35B4" w:rsidP="00AC3052">
            <w:r>
              <w:t>Expertise 13 </w:t>
            </w:r>
          </w:p>
        </w:tc>
      </w:tr>
      <w:tr w:rsidR="00EC35B4" w:rsidRPr="003B6273">
        <w:tc>
          <w:tcPr>
            <w:tcW w:w="3888" w:type="dxa"/>
          </w:tcPr>
          <w:p w:rsidR="00EC35B4" w:rsidRPr="00E52A46" w:rsidRDefault="00EC35B4" w:rsidP="00AC3052">
            <w:r w:rsidRPr="00E52A46">
              <w:t xml:space="preserve">Activités </w:t>
            </w:r>
            <w:r>
              <w:rPr>
                <w:lang w:eastAsia="fr-FR"/>
              </w:rPr>
              <w:t>A.4</w:t>
            </w:r>
            <w:r w:rsidRPr="00E52A46">
              <w:rPr>
                <w:lang w:eastAsia="fr-FR"/>
              </w:rPr>
              <w:t>.</w:t>
            </w:r>
            <w:r>
              <w:rPr>
                <w:lang w:eastAsia="fr-FR"/>
              </w:rPr>
              <w:t>5</w:t>
            </w:r>
          </w:p>
        </w:tc>
        <w:tc>
          <w:tcPr>
            <w:tcW w:w="5340" w:type="dxa"/>
          </w:tcPr>
          <w:p w:rsidR="00EC35B4" w:rsidRPr="003B6273" w:rsidRDefault="00EC35B4" w:rsidP="0001255C">
            <w:r>
              <w:t>Expertise 13 </w:t>
            </w:r>
          </w:p>
        </w:tc>
      </w:tr>
      <w:tr w:rsidR="00EC35B4" w:rsidRPr="003B6273">
        <w:tc>
          <w:tcPr>
            <w:tcW w:w="9228" w:type="dxa"/>
            <w:gridSpan w:val="2"/>
            <w:shd w:val="clear" w:color="auto" w:fill="F2F2F2"/>
          </w:tcPr>
          <w:p w:rsidR="00EC35B4" w:rsidRPr="003B6273" w:rsidRDefault="00EC35B4" w:rsidP="00AC3052">
            <w:pPr>
              <w:jc w:val="center"/>
              <w:rPr>
                <w:b/>
                <w:bCs/>
              </w:rPr>
            </w:pPr>
            <w:r>
              <w:rPr>
                <w:b/>
                <w:bCs/>
              </w:rPr>
              <w:t>Composante 5</w:t>
            </w:r>
            <w:r w:rsidRPr="003B6273">
              <w:rPr>
                <w:b/>
                <w:bCs/>
              </w:rPr>
              <w:t xml:space="preserve"> : </w:t>
            </w:r>
            <w:r>
              <w:rPr>
                <w:b/>
                <w:bCs/>
              </w:rPr>
              <w:t>Suivi de la mise en œuvre et évaluation du PANDDH</w:t>
            </w:r>
          </w:p>
          <w:p w:rsidR="00EC35B4" w:rsidRPr="003B6273" w:rsidRDefault="00EC35B4" w:rsidP="00AC3052">
            <w:pPr>
              <w:suppressAutoHyphens w:val="0"/>
              <w:ind w:left="357" w:right="360"/>
              <w:jc w:val="center"/>
            </w:pPr>
          </w:p>
        </w:tc>
      </w:tr>
      <w:tr w:rsidR="00EC35B4" w:rsidRPr="003B6273">
        <w:tc>
          <w:tcPr>
            <w:tcW w:w="3888" w:type="dxa"/>
          </w:tcPr>
          <w:p w:rsidR="00EC35B4" w:rsidRPr="003B6273" w:rsidRDefault="00EC35B4" w:rsidP="00AC3052">
            <w:pPr>
              <w:jc w:val="both"/>
              <w:rPr>
                <w:lang w:eastAsia="fr-FR"/>
              </w:rPr>
            </w:pPr>
            <w:r w:rsidRPr="003B6273">
              <w:rPr>
                <w:lang w:eastAsia="fr-FR"/>
              </w:rPr>
              <w:t>Activité A</w:t>
            </w:r>
            <w:r>
              <w:rPr>
                <w:lang w:eastAsia="fr-FR"/>
              </w:rPr>
              <w:t>.5</w:t>
            </w:r>
            <w:r w:rsidRPr="003B6273">
              <w:rPr>
                <w:lang w:eastAsia="fr-FR"/>
              </w:rPr>
              <w:t>.</w:t>
            </w:r>
            <w:r>
              <w:rPr>
                <w:lang w:eastAsia="fr-FR"/>
              </w:rPr>
              <w:t>1</w:t>
            </w:r>
          </w:p>
        </w:tc>
        <w:tc>
          <w:tcPr>
            <w:tcW w:w="5340" w:type="dxa"/>
          </w:tcPr>
          <w:p w:rsidR="00EC35B4" w:rsidRPr="003E5898" w:rsidRDefault="00EC35B4" w:rsidP="00F53FD3">
            <w:pPr>
              <w:jc w:val="both"/>
            </w:pPr>
            <w:r>
              <w:t xml:space="preserve">Expertise 14 : </w:t>
            </w:r>
            <w:r w:rsidRPr="00B2607C">
              <w:rPr>
                <w:u w:val="single"/>
              </w:rPr>
              <w:t>Spécialiste en évaluation des politiques publiques dans le domaine des Droits de l’Homme</w:t>
            </w:r>
          </w:p>
        </w:tc>
      </w:tr>
      <w:tr w:rsidR="00EC35B4" w:rsidRPr="003B6273">
        <w:tc>
          <w:tcPr>
            <w:tcW w:w="3888" w:type="dxa"/>
          </w:tcPr>
          <w:p w:rsidR="00EC35B4" w:rsidRPr="003B6273" w:rsidRDefault="00EC35B4" w:rsidP="00AC3052">
            <w:pPr>
              <w:jc w:val="both"/>
              <w:rPr>
                <w:lang w:eastAsia="fr-FR"/>
              </w:rPr>
            </w:pPr>
            <w:r w:rsidRPr="003B6273">
              <w:rPr>
                <w:lang w:eastAsia="fr-FR"/>
              </w:rPr>
              <w:t>Activité A</w:t>
            </w:r>
            <w:r>
              <w:rPr>
                <w:lang w:eastAsia="fr-FR"/>
              </w:rPr>
              <w:t>.5</w:t>
            </w:r>
            <w:r w:rsidRPr="003B6273">
              <w:rPr>
                <w:lang w:eastAsia="fr-FR"/>
              </w:rPr>
              <w:t>.2</w:t>
            </w:r>
          </w:p>
        </w:tc>
        <w:tc>
          <w:tcPr>
            <w:tcW w:w="5340" w:type="dxa"/>
          </w:tcPr>
          <w:p w:rsidR="00EC35B4" w:rsidRPr="003E5898" w:rsidRDefault="00EC35B4" w:rsidP="00AC3052">
            <w:r>
              <w:t>Expertise 14</w:t>
            </w:r>
          </w:p>
        </w:tc>
      </w:tr>
    </w:tbl>
    <w:p w:rsidR="00EC35B4" w:rsidRDefault="00EC35B4" w:rsidP="00A74E4D">
      <w:pPr>
        <w:rPr>
          <w:u w:val="single"/>
        </w:rPr>
      </w:pPr>
    </w:p>
    <w:p w:rsidR="00EC35B4" w:rsidRDefault="00EC35B4" w:rsidP="00A74E4D">
      <w:pPr>
        <w:rPr>
          <w:u w:val="single"/>
        </w:rPr>
      </w:pPr>
    </w:p>
    <w:p w:rsidR="00EC35B4" w:rsidRDefault="00EC35B4" w:rsidP="00A74E4D">
      <w:pPr>
        <w:rPr>
          <w:u w:val="single"/>
        </w:rPr>
      </w:pPr>
    </w:p>
    <w:p w:rsidR="00EC35B4" w:rsidRDefault="00EC35B4" w:rsidP="00A74E4D">
      <w:pPr>
        <w:rPr>
          <w:u w:val="single"/>
        </w:rPr>
      </w:pPr>
    </w:p>
    <w:p w:rsidR="00EC35B4" w:rsidRDefault="00EC35B4" w:rsidP="00A74E4D">
      <w:pPr>
        <w:rPr>
          <w:u w:val="single"/>
        </w:rPr>
      </w:pPr>
    </w:p>
    <w:p w:rsidR="00EC35B4" w:rsidRDefault="00EC35B4" w:rsidP="00A74E4D">
      <w:pPr>
        <w:rPr>
          <w:u w:val="single"/>
        </w:rPr>
      </w:pPr>
    </w:p>
    <w:p w:rsidR="00EC35B4" w:rsidRDefault="00EC35B4" w:rsidP="00A74E4D">
      <w:pPr>
        <w:rPr>
          <w:u w:val="single"/>
        </w:rPr>
      </w:pPr>
    </w:p>
    <w:p w:rsidR="00EC35B4" w:rsidRPr="00A74E4D" w:rsidRDefault="00EC35B4" w:rsidP="0081758A">
      <w:pPr>
        <w:rPr>
          <w:b/>
          <w:bCs/>
          <w:u w:val="single"/>
        </w:rPr>
      </w:pPr>
      <w:r w:rsidRPr="00A74E4D">
        <w:rPr>
          <w:b/>
          <w:bCs/>
          <w:u w:val="single"/>
        </w:rPr>
        <w:t>4. CADRE INSTITUTIONNEL</w:t>
      </w:r>
    </w:p>
    <w:p w:rsidR="00EC35B4" w:rsidRPr="0081758A" w:rsidRDefault="00EC35B4" w:rsidP="0081758A"/>
    <w:p w:rsidR="00EC35B4" w:rsidRPr="0013450E" w:rsidRDefault="00EC35B4" w:rsidP="00311007">
      <w:pPr>
        <w:jc w:val="both"/>
      </w:pPr>
      <w:r w:rsidRPr="0013450E">
        <w:t>Financement assuré par le Programme « Protéger et promouvoir les Droits de l’Homme au Maroc » - Convention de financement n° ENPI/2012/24433 signée le 19.12.2012,</w:t>
      </w:r>
    </w:p>
    <w:p w:rsidR="00EC35B4" w:rsidRPr="0013450E" w:rsidRDefault="00EC35B4" w:rsidP="00311007">
      <w:pPr>
        <w:jc w:val="both"/>
      </w:pPr>
    </w:p>
    <w:p w:rsidR="00EC35B4" w:rsidRPr="0013450E" w:rsidRDefault="00EC35B4" w:rsidP="00311007">
      <w:pPr>
        <w:jc w:val="both"/>
      </w:pPr>
      <w:r w:rsidRPr="0013450E">
        <w:t>Gestion assurée par l’Unité d’Appui (UAP) au Programme d’Appui au Plan d’Action Maroc-UE (P3AIII) - Convention de financement n° ENPI/2008/019-685 signée le 19.11.2009,</w:t>
      </w:r>
    </w:p>
    <w:p w:rsidR="00EC35B4" w:rsidRPr="0013450E" w:rsidRDefault="00EC35B4" w:rsidP="00311007">
      <w:pPr>
        <w:jc w:val="both"/>
      </w:pPr>
    </w:p>
    <w:p w:rsidR="00EC35B4" w:rsidRPr="0013450E" w:rsidRDefault="00EC35B4" w:rsidP="00311007">
      <w:pPr>
        <w:jc w:val="both"/>
      </w:pPr>
      <w:r w:rsidRPr="0013450E">
        <w:t>au titre du Protocole d’accord pour délégation de tâches entre la Délégation Interministérielle aux Droits de l’Homme (DIDH) et le Ministère des Affaires étrangères et de la Coopération</w:t>
      </w:r>
      <w:r>
        <w:t xml:space="preserve"> (MAEC) signé le 16 avril 2013.</w:t>
      </w:r>
    </w:p>
    <w:p w:rsidR="00EC35B4" w:rsidRDefault="00EC35B4" w:rsidP="0081758A">
      <w:pPr>
        <w:rPr>
          <w:b/>
          <w:bCs/>
          <w:u w:val="single"/>
        </w:rPr>
      </w:pPr>
    </w:p>
    <w:p w:rsidR="00EC35B4" w:rsidRDefault="00EC35B4" w:rsidP="0081758A">
      <w:pPr>
        <w:rPr>
          <w:b/>
          <w:bCs/>
          <w:u w:val="single"/>
        </w:rPr>
      </w:pPr>
    </w:p>
    <w:p w:rsidR="00EC35B4" w:rsidRPr="001A1C18" w:rsidRDefault="00EC35B4" w:rsidP="0081758A">
      <w:pPr>
        <w:rPr>
          <w:b/>
          <w:bCs/>
          <w:u w:val="single"/>
        </w:rPr>
      </w:pPr>
      <w:r w:rsidRPr="001A1C18">
        <w:rPr>
          <w:b/>
          <w:bCs/>
          <w:u w:val="single"/>
        </w:rPr>
        <w:t>5. BUDGET</w:t>
      </w:r>
    </w:p>
    <w:p w:rsidR="00EC35B4" w:rsidRDefault="00EC35B4" w:rsidP="0081758A"/>
    <w:p w:rsidR="00EC35B4" w:rsidRDefault="00EC35B4" w:rsidP="001A1C18">
      <w:pPr>
        <w:jc w:val="both"/>
      </w:pPr>
      <w:r>
        <w:t>Le budget total maximum fixé pour ce projet du jumelage s’élève à  900.000 euros.</w:t>
      </w:r>
    </w:p>
    <w:p w:rsidR="00EC35B4" w:rsidRDefault="00EC35B4" w:rsidP="001A1C18">
      <w:pPr>
        <w:jc w:val="both"/>
      </w:pPr>
      <w:r>
        <w:t xml:space="preserve"> </w:t>
      </w:r>
    </w:p>
    <w:p w:rsidR="00EC35B4" w:rsidRDefault="00EC35B4" w:rsidP="001A1C18">
      <w:pPr>
        <w:jc w:val="both"/>
      </w:pPr>
    </w:p>
    <w:p w:rsidR="00EC35B4" w:rsidRPr="00E52F1A" w:rsidRDefault="00EC35B4" w:rsidP="001A1C18">
      <w:pPr>
        <w:jc w:val="both"/>
        <w:rPr>
          <w:b/>
          <w:bCs/>
          <w:u w:val="single"/>
        </w:rPr>
      </w:pPr>
      <w:r w:rsidRPr="00E52F1A">
        <w:rPr>
          <w:b/>
          <w:bCs/>
          <w:u w:val="single"/>
        </w:rPr>
        <w:t>6. LANGUE</w:t>
      </w:r>
    </w:p>
    <w:p w:rsidR="00EC35B4" w:rsidRDefault="00EC35B4" w:rsidP="0081758A"/>
    <w:p w:rsidR="00EC35B4" w:rsidRDefault="00EC35B4" w:rsidP="00F53FD3">
      <w:pPr>
        <w:jc w:val="both"/>
      </w:pPr>
      <w:r>
        <w:t xml:space="preserve">Tous les rapports et livrables doivent être rédigés en langue française. </w:t>
      </w:r>
    </w:p>
    <w:p w:rsidR="00EC35B4" w:rsidRDefault="00EC35B4" w:rsidP="00F53FD3">
      <w:pPr>
        <w:jc w:val="both"/>
      </w:pPr>
      <w:r>
        <w:t xml:space="preserve">Il est exigé que la/le Chef de projet de l’EMP et la/le CRJ maîtrisent le français. </w:t>
      </w:r>
    </w:p>
    <w:p w:rsidR="00EC35B4" w:rsidRPr="00E52A46" w:rsidRDefault="00EC35B4" w:rsidP="00F53FD3">
      <w:pPr>
        <w:jc w:val="both"/>
      </w:pPr>
      <w:r w:rsidRPr="00E52A46">
        <w:t>Il est recommandé que les principaux experts court terme maîtrisent le français.</w:t>
      </w:r>
    </w:p>
    <w:p w:rsidR="00EC35B4" w:rsidRDefault="00EC35B4" w:rsidP="00F53FD3">
      <w:pPr>
        <w:jc w:val="both"/>
      </w:pPr>
      <w:r w:rsidRPr="00E52A46">
        <w:t>Il est rappelé que les frais de traduction et d’interprétation peuvent être pris en compte dans le budget du projet.</w:t>
      </w:r>
    </w:p>
    <w:p w:rsidR="00EC35B4" w:rsidRDefault="00EC35B4" w:rsidP="0081758A"/>
    <w:p w:rsidR="00EC35B4" w:rsidRDefault="00EC35B4" w:rsidP="0081758A"/>
    <w:p w:rsidR="00EC35B4" w:rsidRDefault="00EC35B4" w:rsidP="0081758A">
      <w:pPr>
        <w:rPr>
          <w:b/>
          <w:bCs/>
          <w:u w:val="single"/>
        </w:rPr>
      </w:pPr>
      <w:r>
        <w:rPr>
          <w:b/>
          <w:bCs/>
          <w:u w:val="single"/>
        </w:rPr>
        <w:t>7</w:t>
      </w:r>
      <w:r w:rsidRPr="001A1C18">
        <w:rPr>
          <w:b/>
          <w:bCs/>
          <w:u w:val="single"/>
        </w:rPr>
        <w:t xml:space="preserve">. MODALITES DE MISE EN </w:t>
      </w:r>
      <w:r>
        <w:rPr>
          <w:b/>
          <w:bCs/>
          <w:u w:val="single"/>
        </w:rPr>
        <w:t>ŒUVRE</w:t>
      </w:r>
    </w:p>
    <w:p w:rsidR="00EC35B4" w:rsidRPr="001A1C18" w:rsidRDefault="00EC35B4" w:rsidP="0081758A">
      <w:pPr>
        <w:rPr>
          <w:b/>
          <w:bCs/>
          <w:u w:val="single"/>
        </w:rPr>
      </w:pPr>
    </w:p>
    <w:p w:rsidR="00EC35B4" w:rsidRPr="001A1C18" w:rsidRDefault="00EC35B4" w:rsidP="0081758A">
      <w:pPr>
        <w:rPr>
          <w:b/>
          <w:bCs/>
          <w:u w:val="single"/>
        </w:rPr>
      </w:pPr>
      <w:r>
        <w:rPr>
          <w:b/>
          <w:bCs/>
          <w:u w:val="single"/>
        </w:rPr>
        <w:t>7</w:t>
      </w:r>
      <w:r w:rsidRPr="001A1C18">
        <w:rPr>
          <w:b/>
          <w:bCs/>
          <w:u w:val="single"/>
        </w:rPr>
        <w:t xml:space="preserve">.1 </w:t>
      </w:r>
      <w:r>
        <w:rPr>
          <w:b/>
          <w:bCs/>
          <w:u w:val="single"/>
        </w:rPr>
        <w:t>Autorité contractante</w:t>
      </w:r>
    </w:p>
    <w:p w:rsidR="00EC35B4" w:rsidRDefault="00EC35B4" w:rsidP="0081758A"/>
    <w:p w:rsidR="00EC35B4" w:rsidRPr="0013450E" w:rsidRDefault="00EC35B4" w:rsidP="002E74CA">
      <w:pPr>
        <w:jc w:val="both"/>
      </w:pPr>
      <w:r w:rsidRPr="0013450E">
        <w:t>Délégation Interministérielle aux Droits de l’Homme (DIDH)</w:t>
      </w:r>
    </w:p>
    <w:p w:rsidR="00EC35B4" w:rsidRPr="0013450E" w:rsidRDefault="00EC35B4" w:rsidP="00925898">
      <w:pPr>
        <w:suppressAutoHyphens w:val="0"/>
      </w:pPr>
      <w:r>
        <w:rPr>
          <w:lang w:eastAsia="en-GB"/>
        </w:rPr>
        <w:t xml:space="preserve">Angle Avenue Ibn Sina, Rue Oued El Makhazine, Agdal </w:t>
      </w:r>
      <w:r w:rsidRPr="0013450E">
        <w:t>– Rabat – Maroc</w:t>
      </w:r>
    </w:p>
    <w:p w:rsidR="00EC35B4" w:rsidRPr="0013450E" w:rsidRDefault="00EC35B4" w:rsidP="002E74CA">
      <w:pPr>
        <w:jc w:val="both"/>
        <w:rPr>
          <w:color w:val="000000"/>
          <w:u w:val="single"/>
        </w:rPr>
      </w:pPr>
      <w:r w:rsidRPr="0013450E">
        <w:t>Tel : +212 5 37 57 11 40 / Fax : +212 5 37 57 11 38</w:t>
      </w:r>
    </w:p>
    <w:p w:rsidR="00EC35B4" w:rsidRPr="00AF7425" w:rsidRDefault="00EC35B4" w:rsidP="002E74CA">
      <w:pPr>
        <w:jc w:val="both"/>
        <w:rPr>
          <w:color w:val="000000"/>
          <w:lang w:val="fr-BE"/>
        </w:rPr>
      </w:pPr>
      <w:r w:rsidRPr="00AF7425">
        <w:rPr>
          <w:color w:val="000000"/>
          <w:u w:val="single"/>
          <w:lang w:val="fr-BE"/>
        </w:rPr>
        <w:t>Personne de contact</w:t>
      </w:r>
      <w:r w:rsidRPr="00AF7425">
        <w:rPr>
          <w:color w:val="000000"/>
          <w:lang w:val="fr-BE"/>
        </w:rPr>
        <w:t xml:space="preserve">: </w:t>
      </w:r>
      <w:r w:rsidRPr="0013450E">
        <w:t>M. Abderrazak ROUWANE, Secrétaire général de la DIDH</w:t>
      </w:r>
    </w:p>
    <w:p w:rsidR="00EC35B4" w:rsidRPr="00AF7425" w:rsidRDefault="00EC35B4" w:rsidP="002E74CA">
      <w:pPr>
        <w:jc w:val="both"/>
        <w:rPr>
          <w:color w:val="000000"/>
          <w:u w:val="single"/>
          <w:lang w:val="fr-BE"/>
        </w:rPr>
      </w:pPr>
    </w:p>
    <w:p w:rsidR="00EC35B4" w:rsidRPr="00AF7425" w:rsidRDefault="00EC35B4" w:rsidP="002E74CA">
      <w:pPr>
        <w:jc w:val="both"/>
        <w:rPr>
          <w:b/>
          <w:bCs/>
          <w:color w:val="000000"/>
          <w:u w:val="single"/>
          <w:lang w:val="fr-BE"/>
        </w:rPr>
      </w:pPr>
      <w:r w:rsidRPr="00AF7425">
        <w:rPr>
          <w:b/>
          <w:bCs/>
          <w:color w:val="000000"/>
          <w:u w:val="single"/>
          <w:lang w:val="fr-BE"/>
        </w:rPr>
        <w:t>7.2 Unité de gestion</w:t>
      </w:r>
    </w:p>
    <w:p w:rsidR="00EC35B4" w:rsidRPr="00AF7425" w:rsidRDefault="00EC35B4" w:rsidP="00BF42D4">
      <w:pPr>
        <w:jc w:val="both"/>
        <w:rPr>
          <w:color w:val="000000"/>
          <w:lang w:val="fr-BE"/>
        </w:rPr>
      </w:pPr>
    </w:p>
    <w:p w:rsidR="00EC35B4" w:rsidRPr="00AF7425" w:rsidRDefault="00EC35B4" w:rsidP="00BF42D4">
      <w:pPr>
        <w:jc w:val="both"/>
        <w:rPr>
          <w:color w:val="000000"/>
          <w:lang w:val="fr-BE"/>
        </w:rPr>
      </w:pPr>
      <w:r w:rsidRPr="00AF7425">
        <w:rPr>
          <w:color w:val="000000"/>
          <w:lang w:val="fr-BE"/>
        </w:rPr>
        <w:t xml:space="preserve">Sous tutelle du </w:t>
      </w:r>
      <w:r w:rsidRPr="00BF42D4">
        <w:t>Ministère des Affaires étrangères et de la Coopération</w:t>
      </w:r>
      <w:r>
        <w:t xml:space="preserve"> (MAEC)</w:t>
      </w:r>
    </w:p>
    <w:p w:rsidR="00EC35B4" w:rsidRDefault="00EC35B4" w:rsidP="001A1C18">
      <w:pPr>
        <w:ind w:left="2835" w:hanging="2835"/>
        <w:jc w:val="both"/>
      </w:pPr>
      <w:r>
        <w:t>Unité d’Appui au Programme d’Appui au Plan d’Action Maroc – UE (UAP)</w:t>
      </w:r>
    </w:p>
    <w:p w:rsidR="00EC35B4" w:rsidRDefault="00EC35B4" w:rsidP="00EE6AE8">
      <w:pPr>
        <w:ind w:left="2835" w:hanging="2835"/>
        <w:jc w:val="both"/>
      </w:pPr>
      <w:r>
        <w:t>22 rue Teflet, Quartier Résidence – Rabat – Maroc</w:t>
      </w:r>
    </w:p>
    <w:p w:rsidR="00EC35B4" w:rsidRDefault="00EC35B4" w:rsidP="001A1C18">
      <w:pPr>
        <w:jc w:val="both"/>
      </w:pPr>
      <w:r>
        <w:t>Tél : +212 5 37 76 79 23 / Fax : +212 5 37 76 52 33</w:t>
      </w:r>
    </w:p>
    <w:p w:rsidR="00EC35B4" w:rsidRDefault="00EC35B4" w:rsidP="000919AA">
      <w:pPr>
        <w:jc w:val="both"/>
      </w:pPr>
      <w:r w:rsidRPr="00AF7425">
        <w:rPr>
          <w:color w:val="000000"/>
          <w:u w:val="single"/>
          <w:lang w:val="fr-BE"/>
        </w:rPr>
        <w:t>Personne de contact</w:t>
      </w:r>
      <w:r>
        <w:t xml:space="preserve"> : Directeur de l’UAP, </w:t>
      </w:r>
      <w:hyperlink r:id="rId11" w:history="1">
        <w:r w:rsidRPr="00BF42D4">
          <w:rPr>
            <w:rStyle w:val="Hyperlink"/>
          </w:rPr>
          <w:t>ugpaaa@gmail.com</w:t>
        </w:r>
      </w:hyperlink>
    </w:p>
    <w:p w:rsidR="00EC35B4" w:rsidRDefault="00EC35B4" w:rsidP="001A1C18">
      <w:pPr>
        <w:ind w:left="2835" w:hanging="2835"/>
        <w:jc w:val="both"/>
      </w:pPr>
    </w:p>
    <w:p w:rsidR="00EC35B4" w:rsidRPr="008848F2" w:rsidRDefault="00EC35B4" w:rsidP="001A1C18">
      <w:pPr>
        <w:ind w:left="2835" w:hanging="2835"/>
        <w:jc w:val="both"/>
        <w:rPr>
          <w:b/>
          <w:bCs/>
          <w:u w:val="single"/>
        </w:rPr>
      </w:pPr>
      <w:r>
        <w:rPr>
          <w:b/>
          <w:bCs/>
          <w:u w:val="single"/>
        </w:rPr>
        <w:t>7.3</w:t>
      </w:r>
      <w:r w:rsidRPr="008848F2">
        <w:rPr>
          <w:b/>
          <w:bCs/>
          <w:u w:val="single"/>
        </w:rPr>
        <w:t xml:space="preserve"> Bailleur / Observateur</w:t>
      </w:r>
    </w:p>
    <w:p w:rsidR="00EC35B4" w:rsidRDefault="00EC35B4" w:rsidP="001A1C18">
      <w:pPr>
        <w:ind w:left="2835" w:hanging="2835"/>
        <w:jc w:val="both"/>
      </w:pPr>
    </w:p>
    <w:p w:rsidR="00EC35B4" w:rsidRDefault="00EC35B4" w:rsidP="001A1C18">
      <w:pPr>
        <w:ind w:left="2835" w:hanging="2835"/>
        <w:jc w:val="both"/>
      </w:pPr>
      <w:r>
        <w:t>Délégation de l’Union européenne à Rabat (DUE)</w:t>
      </w:r>
    </w:p>
    <w:p w:rsidR="00EC35B4" w:rsidRPr="00D71390" w:rsidRDefault="00EC35B4" w:rsidP="005E77A1">
      <w:pPr>
        <w:jc w:val="both"/>
        <w:rPr>
          <w:lang w:val="en-GB"/>
        </w:rPr>
      </w:pPr>
      <w:r w:rsidRPr="00D71390">
        <w:rPr>
          <w:lang w:val="en-GB"/>
        </w:rPr>
        <w:t>Riad Business Center, Aile Sud, Bld Er-Riad, B.P. 1302 – Rabat – Maroc</w:t>
      </w:r>
    </w:p>
    <w:p w:rsidR="00EC35B4" w:rsidRDefault="00EC35B4" w:rsidP="005E77A1">
      <w:pPr>
        <w:ind w:left="2835" w:hanging="2835"/>
        <w:jc w:val="both"/>
      </w:pPr>
      <w:r>
        <w:t xml:space="preserve">Tel : +212 5 37 57 98 00 / </w:t>
      </w:r>
      <w:r w:rsidRPr="00B73366">
        <w:t>Fax : +212 5 37 57 98 10</w:t>
      </w:r>
    </w:p>
    <w:p w:rsidR="00EC35B4" w:rsidRDefault="00EC35B4" w:rsidP="00BF42D4">
      <w:r>
        <w:rPr>
          <w:u w:val="single"/>
        </w:rPr>
        <w:t>Personne de contact</w:t>
      </w:r>
      <w:r>
        <w:t xml:space="preserve"> : Corinne ANDRE, Chef de section, </w:t>
      </w:r>
      <w:hyperlink r:id="rId12" w:history="1">
        <w:r w:rsidRPr="00E503FD">
          <w:rPr>
            <w:rStyle w:val="Hyperlink"/>
          </w:rPr>
          <w:t>Corinne.andre@eeas.europa.eu</w:t>
        </w:r>
      </w:hyperlink>
    </w:p>
    <w:p w:rsidR="00EC35B4" w:rsidRPr="0013450E" w:rsidRDefault="00EC35B4" w:rsidP="0081758A">
      <w:pPr>
        <w:rPr>
          <w:b/>
          <w:bCs/>
          <w:u w:val="single"/>
        </w:rPr>
      </w:pPr>
      <w:r w:rsidRPr="0013450E">
        <w:rPr>
          <w:b/>
          <w:bCs/>
          <w:u w:val="single"/>
        </w:rPr>
        <w:t>8. CALENDRIER INDICATIF</w:t>
      </w:r>
    </w:p>
    <w:p w:rsidR="00EC35B4" w:rsidRPr="0013450E" w:rsidRDefault="00EC35B4" w:rsidP="0081758A">
      <w:pPr>
        <w:rPr>
          <w:b/>
          <w:bCs/>
          <w:u w:val="single"/>
        </w:rPr>
      </w:pPr>
    </w:p>
    <w:p w:rsidR="00EC35B4" w:rsidRPr="0013450E" w:rsidRDefault="00EC35B4" w:rsidP="0081758A">
      <w:r w:rsidRPr="0013450E">
        <w:rPr>
          <w:b/>
          <w:bCs/>
          <w:u w:val="single"/>
        </w:rPr>
        <w:t>8.1 Lancement de l’appel à propositions</w:t>
      </w:r>
      <w:r w:rsidRPr="0013450E">
        <w:t xml:space="preserve"> : </w:t>
      </w:r>
      <w:r>
        <w:t>septembre</w:t>
      </w:r>
      <w:r w:rsidRPr="0013450E">
        <w:t xml:space="preserve"> 2013</w:t>
      </w:r>
    </w:p>
    <w:p w:rsidR="00EC35B4" w:rsidRPr="0013450E" w:rsidRDefault="00EC35B4" w:rsidP="0081758A"/>
    <w:p w:rsidR="00EC35B4" w:rsidRPr="0013450E" w:rsidRDefault="00EC35B4" w:rsidP="0081758A">
      <w:r w:rsidRPr="0013450E">
        <w:rPr>
          <w:b/>
          <w:bCs/>
          <w:u w:val="single"/>
        </w:rPr>
        <w:t>8.2 Démarrage des activités du projet</w:t>
      </w:r>
      <w:r w:rsidRPr="0013450E">
        <w:t xml:space="preserve"> : </w:t>
      </w:r>
      <w:r>
        <w:rPr>
          <w:highlight w:val="lightGray"/>
        </w:rPr>
        <w:t>avril</w:t>
      </w:r>
      <w:r w:rsidRPr="00D703A0">
        <w:rPr>
          <w:highlight w:val="lightGray"/>
        </w:rPr>
        <w:t xml:space="preserve"> 2014</w:t>
      </w:r>
    </w:p>
    <w:p w:rsidR="00EC35B4" w:rsidRPr="0013450E" w:rsidRDefault="00EC35B4" w:rsidP="0081758A"/>
    <w:p w:rsidR="00EC35B4" w:rsidRPr="0013450E" w:rsidRDefault="00EC35B4" w:rsidP="0081758A">
      <w:r w:rsidRPr="0013450E">
        <w:rPr>
          <w:b/>
          <w:bCs/>
          <w:u w:val="single"/>
        </w:rPr>
        <w:t>8.3 Durée de la période d’exécution</w:t>
      </w:r>
      <w:r w:rsidRPr="0013450E">
        <w:t> : 24 mois (+ 3mois pour le démarrage et la clôture)</w:t>
      </w:r>
    </w:p>
    <w:p w:rsidR="00EC35B4" w:rsidRPr="0013450E" w:rsidRDefault="00EC35B4" w:rsidP="0081758A"/>
    <w:p w:rsidR="00EC35B4" w:rsidRPr="0013450E" w:rsidRDefault="00EC35B4" w:rsidP="0081758A">
      <w:r w:rsidRPr="0013450E">
        <w:rPr>
          <w:b/>
          <w:bCs/>
          <w:u w:val="single"/>
        </w:rPr>
        <w:t>8.4 Clôture du projet</w:t>
      </w:r>
      <w:r w:rsidRPr="0013450E">
        <w:t xml:space="preserve"> : </w:t>
      </w:r>
      <w:r>
        <w:t>juillet</w:t>
      </w:r>
      <w:r w:rsidRPr="0013450E">
        <w:t xml:space="preserve"> </w:t>
      </w:r>
      <w:r>
        <w:t>2016</w:t>
      </w:r>
    </w:p>
    <w:p w:rsidR="00EC35B4" w:rsidRDefault="00EC35B4" w:rsidP="0081758A"/>
    <w:p w:rsidR="00EC35B4" w:rsidRPr="0013450E" w:rsidRDefault="00EC35B4" w:rsidP="0081758A"/>
    <w:p w:rsidR="00EC35B4" w:rsidRPr="008170A1" w:rsidRDefault="00EC35B4" w:rsidP="0081758A">
      <w:pPr>
        <w:rPr>
          <w:b/>
          <w:bCs/>
          <w:u w:val="single"/>
        </w:rPr>
      </w:pPr>
      <w:r w:rsidRPr="0013450E">
        <w:rPr>
          <w:b/>
          <w:bCs/>
          <w:u w:val="single"/>
        </w:rPr>
        <w:t>9. DURABILITE</w:t>
      </w:r>
    </w:p>
    <w:p w:rsidR="00EC35B4" w:rsidRDefault="00EC35B4" w:rsidP="0081758A"/>
    <w:p w:rsidR="00EC35B4" w:rsidRPr="0069108A" w:rsidRDefault="00EC35B4" w:rsidP="0069108A">
      <w:pPr>
        <w:suppressAutoHyphens w:val="0"/>
        <w:spacing w:before="60" w:after="60"/>
        <w:jc w:val="both"/>
        <w:rPr>
          <w:lang w:eastAsia="fr-FR"/>
        </w:rPr>
      </w:pPr>
      <w:r w:rsidRPr="0069108A">
        <w:rPr>
          <w:lang w:eastAsia="fr-FR"/>
        </w:rPr>
        <w:t>La durabilité des résultats acquis à l’issue du Jumelage est hautement probable, compte tenu de leur parfaite insertion d</w:t>
      </w:r>
      <w:r>
        <w:rPr>
          <w:lang w:eastAsia="fr-FR"/>
        </w:rPr>
        <w:t>ans le Plan stratégique 2012-2016 du Bénéficiaire.</w:t>
      </w:r>
    </w:p>
    <w:p w:rsidR="00EC35B4" w:rsidRPr="0081758A" w:rsidRDefault="00EC35B4" w:rsidP="0081758A"/>
    <w:p w:rsidR="00EC35B4" w:rsidRDefault="00EC35B4" w:rsidP="008170A1">
      <w:pPr>
        <w:jc w:val="both"/>
      </w:pPr>
    </w:p>
    <w:p w:rsidR="00EC35B4" w:rsidRDefault="00EC35B4" w:rsidP="0081758A">
      <w:pPr>
        <w:rPr>
          <w:b/>
          <w:bCs/>
          <w:u w:val="single"/>
        </w:rPr>
      </w:pPr>
      <w:r>
        <w:rPr>
          <w:b/>
          <w:bCs/>
          <w:u w:val="single"/>
        </w:rPr>
        <w:t>10</w:t>
      </w:r>
      <w:r w:rsidRPr="00FA3980">
        <w:rPr>
          <w:b/>
          <w:bCs/>
          <w:u w:val="single"/>
        </w:rPr>
        <w:t>. QUESTIONS TRANSVERSALES</w:t>
      </w:r>
    </w:p>
    <w:p w:rsidR="00EC35B4" w:rsidRDefault="00EC35B4" w:rsidP="0081758A">
      <w:pPr>
        <w:rPr>
          <w:b/>
          <w:bCs/>
          <w:u w:val="single"/>
        </w:rPr>
      </w:pPr>
    </w:p>
    <w:p w:rsidR="00EC35B4" w:rsidRPr="002B19C5" w:rsidRDefault="00EC35B4" w:rsidP="002B19C5">
      <w:pPr>
        <w:rPr>
          <w:b/>
          <w:bCs/>
          <w:u w:val="single"/>
        </w:rPr>
      </w:pPr>
      <w:r w:rsidRPr="002B19C5">
        <w:rPr>
          <w:b/>
          <w:bCs/>
          <w:u w:val="single"/>
        </w:rPr>
        <w:t>10.1 Égalité des chances entre les hommes et les femmes</w:t>
      </w:r>
    </w:p>
    <w:p w:rsidR="00EC35B4" w:rsidRDefault="00EC35B4" w:rsidP="002B19C5">
      <w:pPr>
        <w:spacing w:line="240" w:lineRule="atLeast"/>
        <w:jc w:val="both"/>
      </w:pPr>
    </w:p>
    <w:p w:rsidR="00EC35B4" w:rsidRDefault="00EC35B4" w:rsidP="002B19C5">
      <w:pPr>
        <w:spacing w:line="240" w:lineRule="atLeast"/>
        <w:jc w:val="both"/>
      </w:pPr>
      <w:r w:rsidRPr="00DA5E67">
        <w:t xml:space="preserve">Le présent projet s’inscrit dans le cadre des principes et des règles de </w:t>
      </w:r>
      <w:r>
        <w:t>Droit</w:t>
      </w:r>
      <w:r w:rsidRPr="00DA5E67">
        <w:t xml:space="preserve"> marocains et européens en matière d’égalité des chances tels que définis notamment dans l’Accord d’As</w:t>
      </w:r>
      <w:r>
        <w:t xml:space="preserve">sociation UE/Maroc et dans la « </w:t>
      </w:r>
      <w:r w:rsidRPr="00DA5E67">
        <w:t>Boite à outils pour l’intégration de la dimension du genre dans la coopération au développement de la CE</w:t>
      </w:r>
      <w:r>
        <w:t xml:space="preserve"> </w:t>
      </w:r>
      <w:r w:rsidRPr="00DA5E67">
        <w:t>» publié par la CE (</w:t>
      </w:r>
      <w:hyperlink r:id="rId13" w:history="1">
        <w:r w:rsidRPr="00B57C05">
          <w:rPr>
            <w:rStyle w:val="Hyperlink"/>
          </w:rPr>
          <w:t>http://ec.europa.eu/europeaid/sp/gender-toolkit/index.htm</w:t>
        </w:r>
      </w:hyperlink>
      <w:r w:rsidRPr="00DA5E67">
        <w:t>).</w:t>
      </w:r>
    </w:p>
    <w:p w:rsidR="00EC35B4" w:rsidRDefault="00EC35B4" w:rsidP="002B19C5">
      <w:pPr>
        <w:spacing w:line="240" w:lineRule="atLeast"/>
        <w:jc w:val="both"/>
      </w:pPr>
    </w:p>
    <w:p w:rsidR="00EC35B4" w:rsidRDefault="00EC35B4" w:rsidP="009F39CB">
      <w:pPr>
        <w:jc w:val="both"/>
      </w:pPr>
      <w:r w:rsidRPr="009F39CB">
        <w:t>L’égalité des genres est un des principes communs sous-tendant le dialogue et les</w:t>
      </w:r>
      <w:r>
        <w:t xml:space="preserve"> </w:t>
      </w:r>
      <w:r w:rsidRPr="009F39CB">
        <w:t>partenariats entre l’UE et les pays tiers. L’élimination des inégalités entre les genres et</w:t>
      </w:r>
      <w:r>
        <w:t xml:space="preserve"> </w:t>
      </w:r>
      <w:r w:rsidRPr="009F39CB">
        <w:t>l’émancipation des femmes sont dès lors considérées comme des questions</w:t>
      </w:r>
      <w:r>
        <w:t xml:space="preserve"> </w:t>
      </w:r>
      <w:r w:rsidRPr="009F39CB">
        <w:t>transversales de développement au même titre que la bonne gouvernance, les droits</w:t>
      </w:r>
      <w:r>
        <w:t xml:space="preserve"> </w:t>
      </w:r>
      <w:r w:rsidRPr="009F39CB">
        <w:t>humains et la durabilité de l’environnement. Comme d’autres problèmes transversaux,</w:t>
      </w:r>
      <w:r>
        <w:t xml:space="preserve"> </w:t>
      </w:r>
      <w:r w:rsidRPr="009F39CB">
        <w:t>elle constitue en elle-même un objectif de développement important tout en</w:t>
      </w:r>
      <w:r>
        <w:t xml:space="preserve"> </w:t>
      </w:r>
      <w:r w:rsidRPr="009F39CB">
        <w:t>contribuant à la réduction de la pauvreté et à l’atteinte d’autres objectifs de</w:t>
      </w:r>
      <w:r>
        <w:t xml:space="preserve"> </w:t>
      </w:r>
      <w:r w:rsidRPr="009F39CB">
        <w:t>développement.</w:t>
      </w:r>
    </w:p>
    <w:p w:rsidR="00EC35B4" w:rsidRDefault="00EC35B4" w:rsidP="009F39CB">
      <w:pPr>
        <w:jc w:val="both"/>
      </w:pPr>
    </w:p>
    <w:p w:rsidR="00EC35B4" w:rsidRPr="009F39CB" w:rsidRDefault="00EC35B4" w:rsidP="009F39CB">
      <w:pPr>
        <w:jc w:val="both"/>
      </w:pPr>
      <w:r w:rsidRPr="009F39CB">
        <w:t>L’analyse et l’intégration de questions transversales dans les programmes de</w:t>
      </w:r>
      <w:r>
        <w:t xml:space="preserve"> </w:t>
      </w:r>
      <w:r w:rsidRPr="009F39CB">
        <w:t>développement est l’une des exigences d’assurance qualité de la CE: la qualité des</w:t>
      </w:r>
      <w:r>
        <w:t xml:space="preserve"> </w:t>
      </w:r>
      <w:r w:rsidRPr="009F39CB">
        <w:t>interventions en faveur du développement doit être évaluée au regard de leur</w:t>
      </w:r>
      <w:r>
        <w:t xml:space="preserve"> </w:t>
      </w:r>
      <w:r w:rsidRPr="009F39CB">
        <w:t>pertinence pour les parties prenantes du développement, c’est-à-dire en fonction des</w:t>
      </w:r>
      <w:r>
        <w:t xml:space="preserve"> </w:t>
      </w:r>
      <w:r w:rsidRPr="009F39CB">
        <w:t>expériences et des besoins différents des femmes et des hommes, des garçons et des</w:t>
      </w:r>
      <w:r>
        <w:t xml:space="preserve"> </w:t>
      </w:r>
      <w:r w:rsidRPr="009F39CB">
        <w:t>filles ainsi que des contextes sociaux, économiques, géographi</w:t>
      </w:r>
      <w:r>
        <w:t xml:space="preserve">ques et politiques </w:t>
      </w:r>
      <w:r w:rsidRPr="009F39CB">
        <w:t>divers</w:t>
      </w:r>
      <w:r>
        <w:t xml:space="preserve">. </w:t>
      </w:r>
    </w:p>
    <w:p w:rsidR="00EC35B4" w:rsidRDefault="00EC35B4" w:rsidP="009F39CB">
      <w:pPr>
        <w:spacing w:line="240" w:lineRule="atLeast"/>
        <w:jc w:val="both"/>
      </w:pPr>
    </w:p>
    <w:p w:rsidR="00EC35B4" w:rsidRPr="00DA5E67" w:rsidRDefault="00EC35B4" w:rsidP="009F39CB">
      <w:pPr>
        <w:spacing w:line="240" w:lineRule="atLeast"/>
        <w:jc w:val="both"/>
      </w:pPr>
      <w:r>
        <w:t>La mise en œuvre du présent projet n’aura aucun effet connu de discrimination ni positive ni négative à l’égard d’aucun sexe.</w:t>
      </w:r>
    </w:p>
    <w:p w:rsidR="00EC35B4" w:rsidRDefault="00EC35B4" w:rsidP="009F39CB">
      <w:pPr>
        <w:spacing w:line="240" w:lineRule="atLeast"/>
        <w:jc w:val="both"/>
        <w:outlineLvl w:val="2"/>
      </w:pPr>
    </w:p>
    <w:p w:rsidR="00EC35B4" w:rsidRPr="002B19C5" w:rsidRDefault="00EC35B4" w:rsidP="002B19C5">
      <w:pPr>
        <w:spacing w:line="240" w:lineRule="atLeast"/>
        <w:jc w:val="both"/>
        <w:rPr>
          <w:b/>
          <w:bCs/>
          <w:u w:val="single"/>
        </w:rPr>
      </w:pPr>
      <w:r w:rsidRPr="002B19C5">
        <w:rPr>
          <w:b/>
          <w:bCs/>
          <w:u w:val="single"/>
        </w:rPr>
        <w:t>10.2 Environnement</w:t>
      </w:r>
    </w:p>
    <w:p w:rsidR="00EC35B4" w:rsidRDefault="00EC35B4" w:rsidP="002B19C5">
      <w:pPr>
        <w:spacing w:line="240" w:lineRule="atLeast"/>
        <w:jc w:val="both"/>
        <w:outlineLvl w:val="2"/>
      </w:pPr>
    </w:p>
    <w:p w:rsidR="00EC35B4" w:rsidRDefault="00EC35B4" w:rsidP="002B19C5">
      <w:pPr>
        <w:spacing w:line="240" w:lineRule="atLeast"/>
        <w:jc w:val="both"/>
        <w:outlineLvl w:val="2"/>
      </w:pPr>
      <w:bookmarkStart w:id="2" w:name="_Toc308608762"/>
      <w:r>
        <w:t>Le présent projet s’inscrit dans le cadre des principes et des règles de Droit marocains et européens en matière d’environnement tels que définis notamment dans l’Accord d’Association UE/Maroc et dans la « Mediterranean strategy for sustainable development ».</w:t>
      </w:r>
      <w:bookmarkEnd w:id="2"/>
    </w:p>
    <w:p w:rsidR="00EC35B4" w:rsidRPr="00FA3980" w:rsidRDefault="00EC35B4" w:rsidP="0081758A">
      <w:pPr>
        <w:rPr>
          <w:b/>
          <w:bCs/>
          <w:u w:val="single"/>
        </w:rPr>
      </w:pPr>
      <w:r>
        <w:rPr>
          <w:b/>
          <w:bCs/>
          <w:u w:val="single"/>
        </w:rPr>
        <w:t>11</w:t>
      </w:r>
      <w:r w:rsidRPr="00FA3980">
        <w:rPr>
          <w:b/>
          <w:bCs/>
          <w:u w:val="single"/>
        </w:rPr>
        <w:t>. CONDITIONNALITE ET ECHELONNEMENT</w:t>
      </w:r>
    </w:p>
    <w:p w:rsidR="00EC35B4" w:rsidRPr="0081758A" w:rsidRDefault="00EC35B4" w:rsidP="00EE6AE8"/>
    <w:p w:rsidR="00EC35B4" w:rsidRDefault="00EC35B4" w:rsidP="008B3D6D">
      <w:pPr>
        <w:spacing w:line="240" w:lineRule="atLeast"/>
        <w:jc w:val="both"/>
      </w:pPr>
      <w:r w:rsidRPr="001B2B21">
        <w:t>Pour garantir la réussite de ce p</w:t>
      </w:r>
      <w:r>
        <w:t xml:space="preserve">rojet, le bénéficiaire s’engage à </w:t>
      </w:r>
      <w:r w:rsidRPr="001B2B21">
        <w:t xml:space="preserve">réaliser toutes les activités prévues pour chaque composante. Le bénéficiaire s’engage à assurer une mise en œuvre de ces activités permettant un transfert d’expertise et des </w:t>
      </w:r>
      <w:r>
        <w:t xml:space="preserve">compétences et par conséquent ayant </w:t>
      </w:r>
      <w:r w:rsidRPr="001B2B21">
        <w:t>des résultats et des effet</w:t>
      </w:r>
      <w:r>
        <w:t>s durables pour l’institution.</w:t>
      </w:r>
    </w:p>
    <w:p w:rsidR="00EC35B4" w:rsidRDefault="00EC35B4" w:rsidP="00EE6AE8">
      <w:pPr>
        <w:jc w:val="both"/>
      </w:pPr>
    </w:p>
    <w:p w:rsidR="00EC35B4" w:rsidRPr="00EE6AE8" w:rsidRDefault="00EC35B4" w:rsidP="00EE6AE8">
      <w:pPr>
        <w:jc w:val="both"/>
      </w:pPr>
      <w:r w:rsidRPr="00EE6AE8">
        <w:t xml:space="preserve">Pour </w:t>
      </w:r>
      <w:r>
        <w:t>ce qui est des moyens humains, la DIDH</w:t>
      </w:r>
      <w:r w:rsidRPr="00EE6AE8">
        <w:t xml:space="preserve"> </w:t>
      </w:r>
      <w:r>
        <w:t>appuiera le projet de</w:t>
      </w:r>
      <w:r w:rsidRPr="00EE6AE8">
        <w:t xml:space="preserve"> jumelage dans son ensemble par son engagement et son soutien, notamment en assurant l’engagement et la motivation du personnel</w:t>
      </w:r>
      <w:r>
        <w:t>.</w:t>
      </w:r>
    </w:p>
    <w:p w:rsidR="00EC35B4" w:rsidRPr="00EE6AE8" w:rsidRDefault="00EC35B4" w:rsidP="00EE6AE8">
      <w:pPr>
        <w:jc w:val="both"/>
      </w:pPr>
    </w:p>
    <w:p w:rsidR="00EC35B4" w:rsidRPr="00EE6AE8" w:rsidRDefault="00EC35B4" w:rsidP="00EE6AE8">
      <w:pPr>
        <w:jc w:val="both"/>
      </w:pPr>
      <w:r w:rsidRPr="00EE6AE8">
        <w:t>Pour ce qui est des m</w:t>
      </w:r>
      <w:r>
        <w:t>oyens matériels, la DIDH</w:t>
      </w:r>
      <w:r w:rsidRPr="00EE6AE8">
        <w:t xml:space="preserve"> mettra à la disposition des experts toutes les infrastructures nécessaires à la réalisation de leurs missions.</w:t>
      </w:r>
    </w:p>
    <w:p w:rsidR="00EC35B4" w:rsidRPr="00EE6AE8" w:rsidRDefault="00EC35B4" w:rsidP="00EE6AE8">
      <w:pPr>
        <w:jc w:val="both"/>
      </w:pPr>
    </w:p>
    <w:p w:rsidR="00EC35B4" w:rsidRPr="0013450E" w:rsidRDefault="00EC35B4" w:rsidP="00EE6AE8">
      <w:pPr>
        <w:jc w:val="both"/>
      </w:pPr>
      <w:r w:rsidRPr="0013450E">
        <w:t xml:space="preserve">Un comité de pilotage trimestriel sera mis en place pour le contrôle et la supervision des activités du projet et du résultat obligatoire. </w:t>
      </w:r>
    </w:p>
    <w:p w:rsidR="00EC35B4" w:rsidRPr="0013450E" w:rsidRDefault="00EC35B4" w:rsidP="00EE6AE8">
      <w:pPr>
        <w:jc w:val="both"/>
      </w:pPr>
    </w:p>
    <w:p w:rsidR="00EC35B4" w:rsidRPr="00EE6AE8" w:rsidRDefault="00EC35B4" w:rsidP="00EE6AE8">
      <w:pPr>
        <w:jc w:val="both"/>
      </w:pPr>
      <w:r w:rsidRPr="0013450E">
        <w:t>Des rapports d’activité trimestriels seront présentés par les deux Chefs de projet avec l’appui du CRJ. Ces rapports seront soumis à l’UAP, avec copie à la Délégation, et devront recevoir l’approbation des membres du comité de pilotage.</w:t>
      </w:r>
    </w:p>
    <w:p w:rsidR="00EC35B4" w:rsidRDefault="00EC35B4" w:rsidP="0081758A">
      <w:pPr>
        <w:rPr>
          <w:b/>
          <w:bCs/>
          <w:u w:val="single"/>
        </w:rPr>
      </w:pPr>
    </w:p>
    <w:p w:rsidR="00EC35B4" w:rsidRDefault="00EC35B4" w:rsidP="0081758A">
      <w:pPr>
        <w:rPr>
          <w:b/>
          <w:bCs/>
          <w:u w:val="single"/>
        </w:rPr>
      </w:pPr>
    </w:p>
    <w:p w:rsidR="00EC35B4" w:rsidRDefault="00EC35B4" w:rsidP="0081758A">
      <w:pPr>
        <w:rPr>
          <w:b/>
          <w:bCs/>
          <w:u w:val="single"/>
        </w:rPr>
      </w:pPr>
      <w:r>
        <w:rPr>
          <w:b/>
          <w:bCs/>
          <w:u w:val="single"/>
        </w:rPr>
        <w:t>ANNEXES</w:t>
      </w:r>
    </w:p>
    <w:p w:rsidR="00EC35B4" w:rsidRDefault="00EC35B4" w:rsidP="0081758A"/>
    <w:p w:rsidR="00EC35B4" w:rsidRDefault="00EC35B4" w:rsidP="0081758A">
      <w:r>
        <w:t>Annexe 1 - Cadre Logique</w:t>
      </w:r>
    </w:p>
    <w:p w:rsidR="00EC35B4" w:rsidRDefault="00EC35B4" w:rsidP="0081758A"/>
    <w:p w:rsidR="00EC35B4" w:rsidRDefault="00EC35B4" w:rsidP="0081758A">
      <w:pPr>
        <w:sectPr w:rsidR="00EC35B4">
          <w:footerReference w:type="default" r:id="rId14"/>
          <w:pgSz w:w="11906" w:h="16838"/>
          <w:pgMar w:top="1417" w:right="1417" w:bottom="1417" w:left="1417" w:header="708" w:footer="708" w:gutter="0"/>
          <w:cols w:space="708"/>
          <w:rtlGutter/>
          <w:docGrid w:linePitch="360"/>
        </w:sectPr>
      </w:pPr>
      <w:r>
        <w:t>Annexe 2 - Résumé en anglais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9"/>
        <w:gridCol w:w="3529"/>
        <w:gridCol w:w="3527"/>
        <w:gridCol w:w="3527"/>
      </w:tblGrid>
      <w:tr w:rsidR="00EC35B4" w:rsidRPr="00341488">
        <w:tc>
          <w:tcPr>
            <w:tcW w:w="14112" w:type="dxa"/>
            <w:gridSpan w:val="4"/>
            <w:tcBorders>
              <w:top w:val="nil"/>
              <w:left w:val="nil"/>
              <w:bottom w:val="nil"/>
              <w:right w:val="nil"/>
            </w:tcBorders>
          </w:tcPr>
          <w:p w:rsidR="00EC35B4" w:rsidRPr="00805E40" w:rsidRDefault="00EC35B4" w:rsidP="00341488">
            <w:pPr>
              <w:pStyle w:val="Heading2"/>
              <w:tabs>
                <w:tab w:val="left" w:pos="567"/>
              </w:tabs>
              <w:spacing w:before="0" w:after="0"/>
              <w:jc w:val="center"/>
              <w:rPr>
                <w:i w:val="0"/>
                <w:iCs w:val="0"/>
                <w:sz w:val="20"/>
                <w:szCs w:val="20"/>
              </w:rPr>
            </w:pPr>
            <w:r w:rsidRPr="004C41F6">
              <w:rPr>
                <w:i w:val="0"/>
                <w:iCs w:val="0"/>
                <w:sz w:val="20"/>
                <w:szCs w:val="20"/>
              </w:rPr>
              <w:t>Annexe 1 Cadre logique</w:t>
            </w:r>
          </w:p>
        </w:tc>
      </w:tr>
      <w:tr w:rsidR="00EC35B4" w:rsidRPr="00341488">
        <w:tc>
          <w:tcPr>
            <w:tcW w:w="3529" w:type="dxa"/>
            <w:tcBorders>
              <w:top w:val="nil"/>
              <w:left w:val="nil"/>
              <w:right w:val="nil"/>
            </w:tcBorders>
          </w:tcPr>
          <w:p w:rsidR="00EC35B4" w:rsidRPr="00805E40" w:rsidRDefault="00EC35B4" w:rsidP="00341488">
            <w:pPr>
              <w:pStyle w:val="Heading2"/>
              <w:tabs>
                <w:tab w:val="left" w:pos="567"/>
              </w:tabs>
              <w:spacing w:before="0" w:after="0"/>
              <w:jc w:val="center"/>
              <w:rPr>
                <w:i w:val="0"/>
                <w:iCs w:val="0"/>
                <w:sz w:val="20"/>
                <w:szCs w:val="20"/>
              </w:rPr>
            </w:pPr>
          </w:p>
        </w:tc>
        <w:tc>
          <w:tcPr>
            <w:tcW w:w="3529" w:type="dxa"/>
            <w:tcBorders>
              <w:top w:val="nil"/>
              <w:left w:val="nil"/>
              <w:right w:val="nil"/>
            </w:tcBorders>
          </w:tcPr>
          <w:p w:rsidR="00EC35B4" w:rsidRPr="00805E40" w:rsidRDefault="00EC35B4" w:rsidP="00341488">
            <w:pPr>
              <w:pStyle w:val="Heading2"/>
              <w:tabs>
                <w:tab w:val="left" w:pos="567"/>
              </w:tabs>
              <w:spacing w:before="0" w:after="0"/>
              <w:jc w:val="center"/>
              <w:rPr>
                <w:i w:val="0"/>
                <w:iCs w:val="0"/>
                <w:sz w:val="20"/>
                <w:szCs w:val="20"/>
              </w:rPr>
            </w:pPr>
          </w:p>
        </w:tc>
        <w:tc>
          <w:tcPr>
            <w:tcW w:w="3527" w:type="dxa"/>
            <w:tcBorders>
              <w:top w:val="nil"/>
              <w:left w:val="nil"/>
              <w:right w:val="nil"/>
            </w:tcBorders>
          </w:tcPr>
          <w:p w:rsidR="00EC35B4" w:rsidRPr="00805E40" w:rsidRDefault="00EC35B4" w:rsidP="00341488">
            <w:pPr>
              <w:pStyle w:val="Heading2"/>
              <w:tabs>
                <w:tab w:val="left" w:pos="567"/>
              </w:tabs>
              <w:spacing w:before="0" w:after="0"/>
              <w:jc w:val="center"/>
              <w:rPr>
                <w:i w:val="0"/>
                <w:iCs w:val="0"/>
                <w:sz w:val="20"/>
                <w:szCs w:val="20"/>
              </w:rPr>
            </w:pPr>
          </w:p>
        </w:tc>
        <w:tc>
          <w:tcPr>
            <w:tcW w:w="3527" w:type="dxa"/>
            <w:tcBorders>
              <w:top w:val="nil"/>
              <w:left w:val="nil"/>
              <w:right w:val="nil"/>
            </w:tcBorders>
          </w:tcPr>
          <w:p w:rsidR="00EC35B4" w:rsidRPr="00805E40" w:rsidRDefault="00EC35B4" w:rsidP="00341488">
            <w:pPr>
              <w:pStyle w:val="Heading2"/>
              <w:tabs>
                <w:tab w:val="left" w:pos="567"/>
              </w:tabs>
              <w:spacing w:before="0" w:after="0"/>
              <w:jc w:val="center"/>
              <w:rPr>
                <w:i w:val="0"/>
                <w:iCs w:val="0"/>
                <w:sz w:val="20"/>
                <w:szCs w:val="20"/>
              </w:rPr>
            </w:pPr>
          </w:p>
        </w:tc>
      </w:tr>
      <w:tr w:rsidR="00EC35B4" w:rsidRPr="00341488">
        <w:tc>
          <w:tcPr>
            <w:tcW w:w="3529" w:type="dxa"/>
          </w:tcPr>
          <w:p w:rsidR="00EC35B4" w:rsidRPr="00805E40" w:rsidRDefault="00EC35B4" w:rsidP="00341488">
            <w:pPr>
              <w:pStyle w:val="Heading2"/>
              <w:tabs>
                <w:tab w:val="left" w:pos="567"/>
              </w:tabs>
              <w:spacing w:before="0" w:after="0"/>
              <w:jc w:val="center"/>
              <w:rPr>
                <w:i w:val="0"/>
                <w:iCs w:val="0"/>
                <w:sz w:val="20"/>
                <w:szCs w:val="20"/>
              </w:rPr>
            </w:pPr>
            <w:r w:rsidRPr="00805E40">
              <w:rPr>
                <w:i w:val="0"/>
                <w:iCs w:val="0"/>
                <w:sz w:val="20"/>
                <w:szCs w:val="20"/>
              </w:rPr>
              <w:t>Stratégie d’intervention</w:t>
            </w:r>
          </w:p>
        </w:tc>
        <w:tc>
          <w:tcPr>
            <w:tcW w:w="3529" w:type="dxa"/>
          </w:tcPr>
          <w:p w:rsidR="00EC35B4" w:rsidRPr="00805E40" w:rsidRDefault="00EC35B4" w:rsidP="00341488">
            <w:pPr>
              <w:pStyle w:val="Heading2"/>
              <w:tabs>
                <w:tab w:val="left" w:pos="567"/>
              </w:tabs>
              <w:spacing w:before="0" w:after="0"/>
              <w:jc w:val="center"/>
              <w:rPr>
                <w:i w:val="0"/>
                <w:iCs w:val="0"/>
                <w:sz w:val="20"/>
                <w:szCs w:val="20"/>
              </w:rPr>
            </w:pPr>
            <w:r w:rsidRPr="00805E40">
              <w:rPr>
                <w:i w:val="0"/>
                <w:iCs w:val="0"/>
                <w:sz w:val="20"/>
                <w:szCs w:val="20"/>
              </w:rPr>
              <w:t>Indicateurs objectivement vérifiables</w:t>
            </w:r>
          </w:p>
        </w:tc>
        <w:tc>
          <w:tcPr>
            <w:tcW w:w="3527" w:type="dxa"/>
          </w:tcPr>
          <w:p w:rsidR="00EC35B4" w:rsidRPr="00805E40" w:rsidRDefault="00EC35B4" w:rsidP="00341488">
            <w:pPr>
              <w:pStyle w:val="Heading2"/>
              <w:tabs>
                <w:tab w:val="left" w:pos="567"/>
              </w:tabs>
              <w:spacing w:before="0" w:after="0"/>
              <w:jc w:val="center"/>
              <w:rPr>
                <w:i w:val="0"/>
                <w:iCs w:val="0"/>
                <w:sz w:val="20"/>
                <w:szCs w:val="20"/>
              </w:rPr>
            </w:pPr>
            <w:r w:rsidRPr="00805E40">
              <w:rPr>
                <w:i w:val="0"/>
                <w:iCs w:val="0"/>
                <w:sz w:val="20"/>
                <w:szCs w:val="20"/>
              </w:rPr>
              <w:t>Source de vérification</w:t>
            </w:r>
          </w:p>
        </w:tc>
        <w:tc>
          <w:tcPr>
            <w:tcW w:w="3527" w:type="dxa"/>
          </w:tcPr>
          <w:p w:rsidR="00EC35B4" w:rsidRPr="00805E40" w:rsidRDefault="00EC35B4" w:rsidP="00341488">
            <w:pPr>
              <w:pStyle w:val="Heading2"/>
              <w:tabs>
                <w:tab w:val="left" w:pos="567"/>
              </w:tabs>
              <w:spacing w:before="0" w:after="0"/>
              <w:jc w:val="center"/>
              <w:rPr>
                <w:i w:val="0"/>
                <w:iCs w:val="0"/>
                <w:sz w:val="20"/>
                <w:szCs w:val="20"/>
              </w:rPr>
            </w:pPr>
            <w:r w:rsidRPr="00805E40">
              <w:rPr>
                <w:i w:val="0"/>
                <w:iCs w:val="0"/>
                <w:sz w:val="20"/>
                <w:szCs w:val="20"/>
              </w:rPr>
              <w:t>Hypothèses</w:t>
            </w:r>
          </w:p>
        </w:tc>
      </w:tr>
      <w:tr w:rsidR="00EC35B4" w:rsidRPr="00341488">
        <w:tc>
          <w:tcPr>
            <w:tcW w:w="3529" w:type="dxa"/>
            <w:tcBorders>
              <w:right w:val="nil"/>
            </w:tcBorders>
            <w:shd w:val="clear" w:color="auto" w:fill="D9D9D9"/>
          </w:tcPr>
          <w:p w:rsidR="00EC35B4" w:rsidRPr="00805E40" w:rsidRDefault="00EC35B4" w:rsidP="00341488">
            <w:pPr>
              <w:pStyle w:val="Heading2"/>
              <w:tabs>
                <w:tab w:val="left" w:pos="567"/>
              </w:tabs>
              <w:spacing w:before="0" w:after="0"/>
              <w:rPr>
                <w:i w:val="0"/>
                <w:iCs w:val="0"/>
                <w:sz w:val="20"/>
                <w:szCs w:val="20"/>
              </w:rPr>
            </w:pPr>
            <w:r w:rsidRPr="00805E40">
              <w:rPr>
                <w:i w:val="0"/>
                <w:iCs w:val="0"/>
                <w:sz w:val="20"/>
                <w:szCs w:val="20"/>
              </w:rPr>
              <w:t>Objectif global</w:t>
            </w:r>
          </w:p>
        </w:tc>
        <w:tc>
          <w:tcPr>
            <w:tcW w:w="3529" w:type="dxa"/>
            <w:tcBorders>
              <w:left w:val="nil"/>
              <w:right w:val="nil"/>
            </w:tcBorders>
            <w:shd w:val="clear" w:color="auto" w:fill="D9D9D9"/>
          </w:tcPr>
          <w:p w:rsidR="00EC35B4" w:rsidRPr="00805E40" w:rsidRDefault="00EC35B4" w:rsidP="00341488">
            <w:pPr>
              <w:pStyle w:val="Heading2"/>
              <w:tabs>
                <w:tab w:val="left" w:pos="567"/>
              </w:tabs>
              <w:spacing w:before="0" w:after="0"/>
              <w:rPr>
                <w:b w:val="0"/>
                <w:bCs w:val="0"/>
                <w:i w:val="0"/>
                <w:iCs w:val="0"/>
                <w:sz w:val="20"/>
                <w:szCs w:val="20"/>
              </w:rPr>
            </w:pPr>
          </w:p>
        </w:tc>
        <w:tc>
          <w:tcPr>
            <w:tcW w:w="3527" w:type="dxa"/>
            <w:tcBorders>
              <w:left w:val="nil"/>
              <w:right w:val="nil"/>
            </w:tcBorders>
            <w:shd w:val="clear" w:color="auto" w:fill="D9D9D9"/>
          </w:tcPr>
          <w:p w:rsidR="00EC35B4" w:rsidRPr="00805E40" w:rsidRDefault="00EC35B4" w:rsidP="00341488">
            <w:pPr>
              <w:pStyle w:val="Heading2"/>
              <w:tabs>
                <w:tab w:val="left" w:pos="567"/>
              </w:tabs>
              <w:spacing w:before="0" w:after="0"/>
              <w:rPr>
                <w:b w:val="0"/>
                <w:bCs w:val="0"/>
                <w:i w:val="0"/>
                <w:iCs w:val="0"/>
                <w:sz w:val="20"/>
                <w:szCs w:val="20"/>
              </w:rPr>
            </w:pPr>
          </w:p>
        </w:tc>
        <w:tc>
          <w:tcPr>
            <w:tcW w:w="3527" w:type="dxa"/>
            <w:tcBorders>
              <w:left w:val="nil"/>
            </w:tcBorders>
            <w:shd w:val="clear" w:color="auto" w:fill="D9D9D9"/>
          </w:tcPr>
          <w:p w:rsidR="00EC35B4" w:rsidRPr="00805E40" w:rsidRDefault="00EC35B4" w:rsidP="00341488">
            <w:pPr>
              <w:pStyle w:val="Heading2"/>
              <w:tabs>
                <w:tab w:val="left" w:pos="567"/>
              </w:tabs>
              <w:spacing w:before="0" w:after="0"/>
              <w:rPr>
                <w:b w:val="0"/>
                <w:bCs w:val="0"/>
                <w:i w:val="0"/>
                <w:iCs w:val="0"/>
                <w:sz w:val="20"/>
                <w:szCs w:val="20"/>
              </w:rPr>
            </w:pPr>
          </w:p>
        </w:tc>
      </w:tr>
      <w:tr w:rsidR="00EC35B4" w:rsidRPr="00341488">
        <w:tc>
          <w:tcPr>
            <w:tcW w:w="3529" w:type="dxa"/>
          </w:tcPr>
          <w:p w:rsidR="00EC35B4"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 xml:space="preserve">Contribuer au respect des </w:t>
            </w:r>
            <w:r>
              <w:rPr>
                <w:b w:val="0"/>
                <w:bCs w:val="0"/>
                <w:i w:val="0"/>
                <w:iCs w:val="0"/>
                <w:sz w:val="18"/>
                <w:szCs w:val="18"/>
              </w:rPr>
              <w:t>Droit</w:t>
            </w:r>
            <w:r w:rsidRPr="00805E40">
              <w:rPr>
                <w:b w:val="0"/>
                <w:bCs w:val="0"/>
                <w:i w:val="0"/>
                <w:iCs w:val="0"/>
                <w:sz w:val="18"/>
                <w:szCs w:val="18"/>
              </w:rPr>
              <w:t>s de l’Hom</w:t>
            </w:r>
            <w:r>
              <w:rPr>
                <w:b w:val="0"/>
                <w:bCs w:val="0"/>
                <w:i w:val="0"/>
                <w:iCs w:val="0"/>
                <w:sz w:val="18"/>
                <w:szCs w:val="18"/>
              </w:rPr>
              <w:t>me et à la consolidation de la D</w:t>
            </w:r>
            <w:r w:rsidRPr="00805E40">
              <w:rPr>
                <w:b w:val="0"/>
                <w:bCs w:val="0"/>
                <w:i w:val="0"/>
                <w:iCs w:val="0"/>
                <w:sz w:val="18"/>
                <w:szCs w:val="18"/>
              </w:rPr>
              <w:t>émocratie au Maroc</w:t>
            </w:r>
          </w:p>
          <w:p w:rsidR="00EC35B4" w:rsidRPr="008016FA" w:rsidRDefault="00EC35B4" w:rsidP="008016FA"/>
        </w:tc>
        <w:tc>
          <w:tcPr>
            <w:tcW w:w="3529" w:type="dxa"/>
            <w:shd w:val="clear" w:color="auto" w:fill="D9D9D9"/>
          </w:tcPr>
          <w:p w:rsidR="00EC35B4" w:rsidRPr="00805E40" w:rsidRDefault="00EC35B4" w:rsidP="00341488">
            <w:pPr>
              <w:pStyle w:val="Heading2"/>
              <w:tabs>
                <w:tab w:val="left" w:pos="567"/>
              </w:tabs>
              <w:spacing w:before="0" w:after="0"/>
              <w:rPr>
                <w:b w:val="0"/>
                <w:bCs w:val="0"/>
                <w:i w:val="0"/>
                <w:iCs w:val="0"/>
                <w:sz w:val="18"/>
                <w:szCs w:val="18"/>
              </w:rPr>
            </w:pPr>
          </w:p>
        </w:tc>
        <w:tc>
          <w:tcPr>
            <w:tcW w:w="3527" w:type="dxa"/>
            <w:shd w:val="clear" w:color="auto" w:fill="D9D9D9"/>
          </w:tcPr>
          <w:p w:rsidR="00EC35B4" w:rsidRPr="00805E40" w:rsidRDefault="00EC35B4" w:rsidP="00341488">
            <w:pPr>
              <w:pStyle w:val="Heading2"/>
              <w:tabs>
                <w:tab w:val="left" w:pos="567"/>
              </w:tabs>
              <w:spacing w:before="0" w:after="0"/>
              <w:rPr>
                <w:b w:val="0"/>
                <w:bCs w:val="0"/>
                <w:i w:val="0"/>
                <w:iCs w:val="0"/>
                <w:sz w:val="18"/>
                <w:szCs w:val="18"/>
              </w:rPr>
            </w:pPr>
          </w:p>
        </w:tc>
        <w:tc>
          <w:tcPr>
            <w:tcW w:w="3527" w:type="dxa"/>
            <w:shd w:val="clear" w:color="auto" w:fill="D9D9D9"/>
          </w:tcPr>
          <w:p w:rsidR="00EC35B4" w:rsidRPr="00805E40" w:rsidRDefault="00EC35B4" w:rsidP="00341488">
            <w:pPr>
              <w:pStyle w:val="Heading2"/>
              <w:tabs>
                <w:tab w:val="left" w:pos="567"/>
              </w:tabs>
              <w:spacing w:before="0" w:after="0"/>
              <w:rPr>
                <w:b w:val="0"/>
                <w:bCs w:val="0"/>
                <w:i w:val="0"/>
                <w:iCs w:val="0"/>
                <w:sz w:val="18"/>
                <w:szCs w:val="18"/>
              </w:rPr>
            </w:pPr>
          </w:p>
        </w:tc>
      </w:tr>
      <w:tr w:rsidR="00EC35B4" w:rsidRPr="00341488">
        <w:tc>
          <w:tcPr>
            <w:tcW w:w="3529" w:type="dxa"/>
            <w:tcBorders>
              <w:right w:val="nil"/>
            </w:tcBorders>
            <w:shd w:val="clear" w:color="auto" w:fill="D9D9D9"/>
          </w:tcPr>
          <w:p w:rsidR="00EC35B4" w:rsidRPr="00805E40" w:rsidRDefault="00EC35B4" w:rsidP="00341488">
            <w:pPr>
              <w:pStyle w:val="Heading2"/>
              <w:tabs>
                <w:tab w:val="left" w:pos="567"/>
              </w:tabs>
              <w:spacing w:before="0" w:after="0"/>
              <w:rPr>
                <w:i w:val="0"/>
                <w:iCs w:val="0"/>
                <w:sz w:val="20"/>
                <w:szCs w:val="20"/>
              </w:rPr>
            </w:pPr>
            <w:r w:rsidRPr="00805E40">
              <w:rPr>
                <w:i w:val="0"/>
                <w:iCs w:val="0"/>
                <w:sz w:val="20"/>
                <w:szCs w:val="20"/>
              </w:rPr>
              <w:t>Objectifs spécifique</w:t>
            </w:r>
          </w:p>
        </w:tc>
        <w:tc>
          <w:tcPr>
            <w:tcW w:w="3529" w:type="dxa"/>
            <w:tcBorders>
              <w:left w:val="nil"/>
              <w:right w:val="nil"/>
            </w:tcBorders>
            <w:shd w:val="clear" w:color="auto" w:fill="D9D9D9"/>
          </w:tcPr>
          <w:p w:rsidR="00EC35B4" w:rsidRPr="00805E40" w:rsidRDefault="00EC35B4" w:rsidP="00341488">
            <w:pPr>
              <w:pStyle w:val="Heading2"/>
              <w:tabs>
                <w:tab w:val="left" w:pos="567"/>
              </w:tabs>
              <w:spacing w:before="0" w:after="0"/>
              <w:rPr>
                <w:b w:val="0"/>
                <w:bCs w:val="0"/>
                <w:i w:val="0"/>
                <w:iCs w:val="0"/>
              </w:rPr>
            </w:pPr>
          </w:p>
        </w:tc>
        <w:tc>
          <w:tcPr>
            <w:tcW w:w="3527" w:type="dxa"/>
            <w:tcBorders>
              <w:left w:val="nil"/>
              <w:right w:val="nil"/>
            </w:tcBorders>
            <w:shd w:val="clear" w:color="auto" w:fill="D9D9D9"/>
          </w:tcPr>
          <w:p w:rsidR="00EC35B4" w:rsidRPr="00805E40" w:rsidRDefault="00EC35B4" w:rsidP="00341488">
            <w:pPr>
              <w:pStyle w:val="Heading2"/>
              <w:tabs>
                <w:tab w:val="left" w:pos="567"/>
              </w:tabs>
              <w:spacing w:before="0" w:after="0"/>
              <w:rPr>
                <w:b w:val="0"/>
                <w:bCs w:val="0"/>
                <w:i w:val="0"/>
                <w:iCs w:val="0"/>
              </w:rPr>
            </w:pPr>
          </w:p>
        </w:tc>
        <w:tc>
          <w:tcPr>
            <w:tcW w:w="3527" w:type="dxa"/>
            <w:tcBorders>
              <w:left w:val="nil"/>
            </w:tcBorders>
            <w:shd w:val="clear" w:color="auto" w:fill="D9D9D9"/>
          </w:tcPr>
          <w:p w:rsidR="00EC35B4" w:rsidRPr="00805E40" w:rsidRDefault="00EC35B4" w:rsidP="00341488">
            <w:pPr>
              <w:pStyle w:val="Heading2"/>
              <w:tabs>
                <w:tab w:val="left" w:pos="567"/>
              </w:tabs>
              <w:spacing w:before="0" w:after="0"/>
              <w:rPr>
                <w:b w:val="0"/>
                <w:bCs w:val="0"/>
                <w:i w:val="0"/>
                <w:iCs w:val="0"/>
              </w:rPr>
            </w:pPr>
          </w:p>
        </w:tc>
      </w:tr>
      <w:tr w:rsidR="00EC35B4" w:rsidRPr="00341488">
        <w:tc>
          <w:tcPr>
            <w:tcW w:w="3529"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Renforcer les capacités  de la DIDH à exercer ses attributions statutaires</w:t>
            </w:r>
          </w:p>
        </w:tc>
        <w:tc>
          <w:tcPr>
            <w:tcW w:w="3529"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L’institution est reconnue</w:t>
            </w:r>
            <w:r w:rsidRPr="00805E40">
              <w:rPr>
                <w:rFonts w:ascii="Times New Roman" w:hAnsi="Times New Roman" w:cs="Times New Roman"/>
                <w:b w:val="0"/>
                <w:bCs w:val="0"/>
                <w:i w:val="0"/>
                <w:iCs w:val="0"/>
                <w:sz w:val="18"/>
                <w:szCs w:val="18"/>
                <w:lang w:eastAsia="en-GB"/>
              </w:rPr>
              <w:t xml:space="preserve"> comme </w:t>
            </w:r>
            <w:r w:rsidRPr="00805E40">
              <w:rPr>
                <w:b w:val="0"/>
                <w:bCs w:val="0"/>
                <w:i w:val="0"/>
                <w:iCs w:val="0"/>
                <w:sz w:val="18"/>
                <w:szCs w:val="18"/>
              </w:rPr>
              <w:t>un partenaire clef</w:t>
            </w:r>
            <w:r w:rsidRPr="00805E40">
              <w:rPr>
                <w:rFonts w:ascii="Times New Roman" w:hAnsi="Times New Roman" w:cs="Times New Roman"/>
                <w:b w:val="0"/>
                <w:bCs w:val="0"/>
                <w:i w:val="0"/>
                <w:iCs w:val="0"/>
                <w:sz w:val="18"/>
                <w:szCs w:val="18"/>
                <w:lang w:eastAsia="en-GB"/>
              </w:rPr>
              <w:t xml:space="preserve"> en matière</w:t>
            </w:r>
            <w:r w:rsidRPr="00805E40">
              <w:rPr>
                <w:b w:val="0"/>
                <w:bCs w:val="0"/>
                <w:i w:val="0"/>
                <w:iCs w:val="0"/>
                <w:sz w:val="18"/>
                <w:szCs w:val="18"/>
              </w:rPr>
              <w:t xml:space="preserve"> </w:t>
            </w:r>
            <w:r w:rsidRPr="00805E40">
              <w:rPr>
                <w:rFonts w:ascii="Times New Roman" w:hAnsi="Times New Roman" w:cs="Times New Roman"/>
                <w:b w:val="0"/>
                <w:bCs w:val="0"/>
                <w:i w:val="0"/>
                <w:iCs w:val="0"/>
                <w:sz w:val="18"/>
                <w:szCs w:val="18"/>
                <w:lang w:eastAsia="en-GB"/>
              </w:rPr>
              <w:t xml:space="preserve">de protection et de promotion de </w:t>
            </w:r>
            <w:r>
              <w:rPr>
                <w:rFonts w:ascii="Times New Roman" w:hAnsi="Times New Roman" w:cs="Times New Roman"/>
                <w:b w:val="0"/>
                <w:bCs w:val="0"/>
                <w:i w:val="0"/>
                <w:iCs w:val="0"/>
                <w:sz w:val="18"/>
                <w:szCs w:val="18"/>
                <w:lang w:eastAsia="en-GB"/>
              </w:rPr>
              <w:t>Droit</w:t>
            </w:r>
            <w:r w:rsidRPr="00805E40">
              <w:rPr>
                <w:rFonts w:ascii="Times New Roman" w:hAnsi="Times New Roman" w:cs="Times New Roman"/>
                <w:b w:val="0"/>
                <w:bCs w:val="0"/>
                <w:i w:val="0"/>
                <w:iCs w:val="0"/>
                <w:sz w:val="18"/>
                <w:szCs w:val="18"/>
                <w:lang w:eastAsia="en-GB"/>
              </w:rPr>
              <w:t xml:space="preserve">s </w:t>
            </w:r>
            <w:r>
              <w:rPr>
                <w:rFonts w:ascii="Times New Roman" w:hAnsi="Times New Roman" w:cs="Times New Roman"/>
                <w:b w:val="0"/>
                <w:bCs w:val="0"/>
                <w:i w:val="0"/>
                <w:iCs w:val="0"/>
                <w:sz w:val="18"/>
                <w:szCs w:val="18"/>
                <w:lang w:eastAsia="en-GB"/>
              </w:rPr>
              <w:t>de l’Homme</w:t>
            </w:r>
          </w:p>
          <w:p w:rsidR="00EC35B4" w:rsidRPr="00805E40" w:rsidRDefault="00EC35B4" w:rsidP="00341488">
            <w:pPr>
              <w:pStyle w:val="Heading2"/>
              <w:tabs>
                <w:tab w:val="left" w:pos="567"/>
              </w:tabs>
              <w:spacing w:before="0" w:after="0"/>
              <w:rPr>
                <w:i w:val="0"/>
                <w:iCs w:val="0"/>
                <w:sz w:val="18"/>
                <w:szCs w:val="18"/>
              </w:rPr>
            </w:pPr>
          </w:p>
          <w:p w:rsidR="00EC35B4" w:rsidRPr="00805E40" w:rsidRDefault="00EC35B4" w:rsidP="00341488">
            <w:pPr>
              <w:pStyle w:val="Heading2"/>
              <w:tabs>
                <w:tab w:val="left" w:pos="567"/>
              </w:tabs>
              <w:spacing w:before="0" w:after="0"/>
              <w:rPr>
                <w:b w:val="0"/>
                <w:bCs w:val="0"/>
                <w:i w:val="0"/>
                <w:iCs w:val="0"/>
                <w:sz w:val="18"/>
                <w:szCs w:val="18"/>
              </w:rPr>
            </w:pPr>
          </w:p>
        </w:tc>
        <w:tc>
          <w:tcPr>
            <w:tcW w:w="3527"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Rapports  DIDH</w:t>
            </w:r>
          </w:p>
          <w:p w:rsidR="00EC35B4" w:rsidRPr="00805E40" w:rsidRDefault="00EC35B4" w:rsidP="00341488">
            <w:pPr>
              <w:pStyle w:val="Heading2"/>
              <w:tabs>
                <w:tab w:val="left" w:pos="567"/>
              </w:tabs>
              <w:spacing w:before="0" w:after="0"/>
              <w:rPr>
                <w:b w:val="0"/>
                <w:bCs w:val="0"/>
                <w:i w:val="0"/>
                <w:iCs w:val="0"/>
                <w:sz w:val="18"/>
                <w:szCs w:val="18"/>
              </w:rPr>
            </w:pPr>
          </w:p>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Revues de presse sur les institutions</w:t>
            </w:r>
          </w:p>
          <w:p w:rsidR="00EC35B4" w:rsidRPr="00805E40" w:rsidRDefault="00EC35B4" w:rsidP="00341488">
            <w:pPr>
              <w:pStyle w:val="Heading2"/>
              <w:tabs>
                <w:tab w:val="left" w:pos="567"/>
              </w:tabs>
              <w:spacing w:before="0" w:after="0"/>
              <w:rPr>
                <w:b w:val="0"/>
                <w:bCs w:val="0"/>
                <w:i w:val="0"/>
                <w:iCs w:val="0"/>
                <w:sz w:val="18"/>
                <w:szCs w:val="18"/>
              </w:rPr>
            </w:pPr>
          </w:p>
          <w:p w:rsidR="00EC35B4"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Rapports des OSC DH</w:t>
            </w:r>
          </w:p>
          <w:p w:rsidR="00EC35B4" w:rsidRPr="008016FA" w:rsidRDefault="00EC35B4" w:rsidP="008016FA"/>
        </w:tc>
        <w:tc>
          <w:tcPr>
            <w:tcW w:w="3527"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 xml:space="preserve">Volonté politique de poursuivre les réformes en vue de construire un État de </w:t>
            </w:r>
            <w:r>
              <w:rPr>
                <w:b w:val="0"/>
                <w:bCs w:val="0"/>
                <w:i w:val="0"/>
                <w:iCs w:val="0"/>
                <w:sz w:val="18"/>
                <w:szCs w:val="18"/>
              </w:rPr>
              <w:t>Droit</w:t>
            </w:r>
            <w:r w:rsidRPr="00805E40">
              <w:rPr>
                <w:b w:val="0"/>
                <w:bCs w:val="0"/>
                <w:i w:val="0"/>
                <w:iCs w:val="0"/>
                <w:sz w:val="18"/>
                <w:szCs w:val="18"/>
              </w:rPr>
              <w:t xml:space="preserve"> démocratique</w:t>
            </w:r>
          </w:p>
        </w:tc>
      </w:tr>
      <w:tr w:rsidR="00EC35B4" w:rsidRPr="00341488">
        <w:tc>
          <w:tcPr>
            <w:tcW w:w="3529" w:type="dxa"/>
            <w:shd w:val="clear" w:color="auto" w:fill="D9D9D9"/>
          </w:tcPr>
          <w:p w:rsidR="00EC35B4" w:rsidRPr="00805E40" w:rsidRDefault="00EC35B4" w:rsidP="00341488">
            <w:pPr>
              <w:pStyle w:val="Heading2"/>
              <w:tabs>
                <w:tab w:val="left" w:pos="567"/>
              </w:tabs>
              <w:spacing w:before="0" w:after="0"/>
              <w:rPr>
                <w:b w:val="0"/>
                <w:bCs w:val="0"/>
                <w:i w:val="0"/>
                <w:iCs w:val="0"/>
              </w:rPr>
            </w:pPr>
            <w:r w:rsidRPr="00805E40">
              <w:rPr>
                <w:i w:val="0"/>
                <w:iCs w:val="0"/>
                <w:sz w:val="20"/>
                <w:szCs w:val="20"/>
              </w:rPr>
              <w:t>Résultats</w:t>
            </w:r>
          </w:p>
        </w:tc>
        <w:tc>
          <w:tcPr>
            <w:tcW w:w="3529" w:type="dxa"/>
            <w:shd w:val="clear" w:color="auto" w:fill="D9D9D9"/>
          </w:tcPr>
          <w:p w:rsidR="00EC35B4" w:rsidRPr="00805E40" w:rsidRDefault="00EC35B4" w:rsidP="00341488">
            <w:pPr>
              <w:pStyle w:val="Heading2"/>
              <w:tabs>
                <w:tab w:val="left" w:pos="567"/>
              </w:tabs>
              <w:spacing w:before="0" w:after="0"/>
              <w:rPr>
                <w:b w:val="0"/>
                <w:bCs w:val="0"/>
                <w:i w:val="0"/>
                <w:iCs w:val="0"/>
              </w:rPr>
            </w:pPr>
          </w:p>
        </w:tc>
        <w:tc>
          <w:tcPr>
            <w:tcW w:w="3527" w:type="dxa"/>
            <w:shd w:val="clear" w:color="auto" w:fill="D9D9D9"/>
          </w:tcPr>
          <w:p w:rsidR="00EC35B4" w:rsidRPr="00805E40" w:rsidRDefault="00EC35B4" w:rsidP="00341488">
            <w:pPr>
              <w:pStyle w:val="Heading2"/>
              <w:tabs>
                <w:tab w:val="left" w:pos="567"/>
              </w:tabs>
              <w:spacing w:before="0" w:after="0"/>
              <w:rPr>
                <w:b w:val="0"/>
                <w:bCs w:val="0"/>
                <w:i w:val="0"/>
                <w:iCs w:val="0"/>
              </w:rPr>
            </w:pPr>
          </w:p>
        </w:tc>
        <w:tc>
          <w:tcPr>
            <w:tcW w:w="3527" w:type="dxa"/>
            <w:shd w:val="clear" w:color="auto" w:fill="D9D9D9"/>
          </w:tcPr>
          <w:p w:rsidR="00EC35B4" w:rsidRPr="00805E40" w:rsidRDefault="00EC35B4" w:rsidP="00341488">
            <w:pPr>
              <w:pStyle w:val="Heading2"/>
              <w:tabs>
                <w:tab w:val="left" w:pos="567"/>
              </w:tabs>
              <w:spacing w:before="0" w:after="0"/>
              <w:rPr>
                <w:b w:val="0"/>
                <w:bCs w:val="0"/>
                <w:i w:val="0"/>
                <w:iCs w:val="0"/>
              </w:rPr>
            </w:pPr>
          </w:p>
        </w:tc>
      </w:tr>
      <w:tr w:rsidR="00EC35B4" w:rsidRPr="00341488">
        <w:tc>
          <w:tcPr>
            <w:tcW w:w="3529"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 xml:space="preserve">R. 1 : La consolidation </w:t>
            </w:r>
            <w:r>
              <w:rPr>
                <w:b w:val="0"/>
                <w:bCs w:val="0"/>
                <w:i w:val="0"/>
                <w:iCs w:val="0"/>
                <w:sz w:val="18"/>
                <w:szCs w:val="18"/>
              </w:rPr>
              <w:t>organisationnelle</w:t>
            </w:r>
            <w:r w:rsidRPr="00805E40">
              <w:rPr>
                <w:b w:val="0"/>
                <w:bCs w:val="0"/>
                <w:i w:val="0"/>
                <w:iCs w:val="0"/>
                <w:sz w:val="18"/>
                <w:szCs w:val="18"/>
              </w:rPr>
              <w:t xml:space="preserve"> de la DIDH est réalisée</w:t>
            </w:r>
          </w:p>
        </w:tc>
        <w:tc>
          <w:tcPr>
            <w:tcW w:w="3529" w:type="dxa"/>
          </w:tcPr>
          <w:p w:rsidR="00EC35B4"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La DIDH dispose d’un système de management et de pilotage axé sur les résultats et favorisant la responsabilisation et la clarification des rôles</w:t>
            </w:r>
          </w:p>
          <w:p w:rsidR="00EC35B4" w:rsidRDefault="00EC35B4" w:rsidP="008016FA"/>
          <w:p w:rsidR="00EC35B4" w:rsidRPr="008016FA" w:rsidRDefault="00EC35B4" w:rsidP="008016FA"/>
        </w:tc>
        <w:tc>
          <w:tcPr>
            <w:tcW w:w="3527"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Rapports d’avancement de la réforme organisationnelle de la DIDH</w:t>
            </w:r>
          </w:p>
        </w:tc>
        <w:tc>
          <w:tcPr>
            <w:tcW w:w="3527"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Recrutement effectif des personnels nécessités par le nouvel organigramme</w:t>
            </w:r>
          </w:p>
        </w:tc>
      </w:tr>
      <w:tr w:rsidR="00EC35B4" w:rsidRPr="00341488">
        <w:tc>
          <w:tcPr>
            <w:tcW w:w="3529"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 xml:space="preserve">R.2 : Les capacités </w:t>
            </w:r>
            <w:r>
              <w:rPr>
                <w:b w:val="0"/>
                <w:bCs w:val="0"/>
                <w:i w:val="0"/>
                <w:iCs w:val="0"/>
                <w:sz w:val="18"/>
                <w:szCs w:val="18"/>
              </w:rPr>
              <w:t xml:space="preserve">techniques </w:t>
            </w:r>
            <w:r w:rsidRPr="00805E40">
              <w:rPr>
                <w:b w:val="0"/>
                <w:bCs w:val="0"/>
                <w:i w:val="0"/>
                <w:iCs w:val="0"/>
                <w:sz w:val="18"/>
                <w:szCs w:val="18"/>
              </w:rPr>
              <w:t>de la DIDH à exercer ses fonctions statutaires de promotion des DH sont renforcées</w:t>
            </w:r>
          </w:p>
        </w:tc>
        <w:tc>
          <w:tcPr>
            <w:tcW w:w="3529"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L</w:t>
            </w:r>
            <w:r w:rsidRPr="00805E40">
              <w:rPr>
                <w:b w:val="0"/>
                <w:bCs w:val="0"/>
                <w:i w:val="0"/>
                <w:iCs w:val="0"/>
                <w:sz w:val="18"/>
                <w:szCs w:val="18"/>
                <w:lang w:eastAsia="en-GB"/>
              </w:rPr>
              <w:t xml:space="preserve">a </w:t>
            </w:r>
            <w:r w:rsidRPr="00805E40">
              <w:rPr>
                <w:b w:val="0"/>
                <w:bCs w:val="0"/>
                <w:i w:val="0"/>
                <w:iCs w:val="0"/>
                <w:sz w:val="18"/>
                <w:szCs w:val="18"/>
              </w:rPr>
              <w:t xml:space="preserve">DIDH a contribué à l’élaboration et mise en œuvre de la </w:t>
            </w:r>
            <w:r w:rsidRPr="00805E40">
              <w:rPr>
                <w:b w:val="0"/>
                <w:bCs w:val="0"/>
                <w:i w:val="0"/>
                <w:iCs w:val="0"/>
                <w:sz w:val="18"/>
                <w:szCs w:val="18"/>
                <w:lang w:eastAsia="en-GB"/>
              </w:rPr>
              <w:t xml:space="preserve">politique gouvernementale en matière de défense, de protection et de promotion des </w:t>
            </w:r>
            <w:r>
              <w:rPr>
                <w:b w:val="0"/>
                <w:bCs w:val="0"/>
                <w:i w:val="0"/>
                <w:iCs w:val="0"/>
                <w:sz w:val="18"/>
                <w:szCs w:val="18"/>
                <w:lang w:eastAsia="en-GB"/>
              </w:rPr>
              <w:t>Droit</w:t>
            </w:r>
            <w:r w:rsidRPr="00805E40">
              <w:rPr>
                <w:b w:val="0"/>
                <w:bCs w:val="0"/>
                <w:i w:val="0"/>
                <w:iCs w:val="0"/>
                <w:sz w:val="18"/>
                <w:szCs w:val="18"/>
                <w:lang w:eastAsia="en-GB"/>
              </w:rPr>
              <w:t xml:space="preserve">s de l’homme et du </w:t>
            </w:r>
            <w:r>
              <w:rPr>
                <w:b w:val="0"/>
                <w:bCs w:val="0"/>
                <w:i w:val="0"/>
                <w:iCs w:val="0"/>
                <w:sz w:val="18"/>
                <w:szCs w:val="18"/>
                <w:lang w:eastAsia="en-GB"/>
              </w:rPr>
              <w:t>Droit</w:t>
            </w:r>
            <w:r w:rsidRPr="00805E40">
              <w:rPr>
                <w:b w:val="0"/>
                <w:bCs w:val="0"/>
                <w:i w:val="0"/>
                <w:iCs w:val="0"/>
                <w:sz w:val="18"/>
                <w:szCs w:val="18"/>
                <w:lang w:eastAsia="en-GB"/>
              </w:rPr>
              <w:t xml:space="preserve"> international humanitaire</w:t>
            </w:r>
          </w:p>
          <w:p w:rsidR="00EC35B4"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 xml:space="preserve">Elle dynamise le dialogue et le partenariat entre les parties prenantes, départements ministériels, société civile et institutions nationales et facilite l’interaction avec les acteurs internationaux. </w:t>
            </w:r>
          </w:p>
          <w:p w:rsidR="00EC35B4" w:rsidRDefault="00EC35B4" w:rsidP="008016FA"/>
          <w:p w:rsidR="00EC35B4" w:rsidRDefault="00EC35B4" w:rsidP="008016FA"/>
          <w:p w:rsidR="00EC35B4" w:rsidRDefault="00EC35B4" w:rsidP="008016FA"/>
          <w:p w:rsidR="00EC35B4" w:rsidRPr="008016FA" w:rsidRDefault="00EC35B4" w:rsidP="008016FA"/>
        </w:tc>
        <w:tc>
          <w:tcPr>
            <w:tcW w:w="3527" w:type="dxa"/>
          </w:tcPr>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Rapports d’avancement du PANDDH</w:t>
            </w:r>
          </w:p>
          <w:p w:rsidR="00EC35B4" w:rsidRPr="00805E40" w:rsidRDefault="00EC35B4" w:rsidP="00341488">
            <w:pPr>
              <w:pStyle w:val="Heading2"/>
              <w:tabs>
                <w:tab w:val="left" w:pos="567"/>
              </w:tabs>
              <w:spacing w:before="0" w:after="0"/>
              <w:rPr>
                <w:b w:val="0"/>
                <w:bCs w:val="0"/>
                <w:i w:val="0"/>
                <w:iCs w:val="0"/>
                <w:sz w:val="18"/>
                <w:szCs w:val="18"/>
              </w:rPr>
            </w:pPr>
          </w:p>
          <w:p w:rsidR="00EC35B4" w:rsidRPr="00805E40" w:rsidRDefault="00EC35B4" w:rsidP="00341488">
            <w:pPr>
              <w:pStyle w:val="Heading2"/>
              <w:tabs>
                <w:tab w:val="left" w:pos="567"/>
              </w:tabs>
              <w:spacing w:before="0" w:after="0"/>
              <w:rPr>
                <w:b w:val="0"/>
                <w:bCs w:val="0"/>
                <w:i w:val="0"/>
                <w:iCs w:val="0"/>
                <w:sz w:val="18"/>
                <w:szCs w:val="18"/>
              </w:rPr>
            </w:pPr>
            <w:r w:rsidRPr="00805E40">
              <w:rPr>
                <w:b w:val="0"/>
                <w:bCs w:val="0"/>
                <w:i w:val="0"/>
                <w:iCs w:val="0"/>
                <w:sz w:val="18"/>
                <w:szCs w:val="18"/>
              </w:rPr>
              <w:t>Rapports d’activités des directions et divisions</w:t>
            </w:r>
          </w:p>
          <w:p w:rsidR="00EC35B4" w:rsidRPr="00805E40" w:rsidRDefault="00EC35B4" w:rsidP="00341488">
            <w:pPr>
              <w:pStyle w:val="Heading2"/>
              <w:tabs>
                <w:tab w:val="left" w:pos="567"/>
              </w:tabs>
              <w:spacing w:before="0" w:after="0"/>
              <w:rPr>
                <w:b w:val="0"/>
                <w:bCs w:val="0"/>
                <w:i w:val="0"/>
                <w:iCs w:val="0"/>
                <w:sz w:val="18"/>
                <w:szCs w:val="18"/>
              </w:rPr>
            </w:pPr>
          </w:p>
        </w:tc>
        <w:tc>
          <w:tcPr>
            <w:tcW w:w="3527" w:type="dxa"/>
          </w:tcPr>
          <w:p w:rsidR="00EC35B4" w:rsidRPr="00805E40" w:rsidRDefault="00EC35B4" w:rsidP="00341488">
            <w:pPr>
              <w:pStyle w:val="Heading2"/>
              <w:tabs>
                <w:tab w:val="left" w:pos="567"/>
              </w:tabs>
              <w:spacing w:before="0" w:after="0"/>
              <w:rPr>
                <w:i w:val="0"/>
                <w:iCs w:val="0"/>
                <w:sz w:val="18"/>
                <w:szCs w:val="18"/>
                <w:lang w:eastAsia="en-GB"/>
              </w:rPr>
            </w:pPr>
            <w:r w:rsidRPr="00805E40">
              <w:rPr>
                <w:rFonts w:ascii="Times New Roman" w:hAnsi="Times New Roman" w:cs="Times New Roman"/>
                <w:b w:val="0"/>
                <w:bCs w:val="0"/>
                <w:i w:val="0"/>
                <w:iCs w:val="0"/>
                <w:sz w:val="18"/>
                <w:szCs w:val="18"/>
                <w:lang w:eastAsia="en-GB"/>
              </w:rPr>
              <w:t>A</w:t>
            </w:r>
            <w:r w:rsidRPr="00805E40">
              <w:rPr>
                <w:b w:val="0"/>
                <w:bCs w:val="0"/>
                <w:i w:val="0"/>
                <w:iCs w:val="0"/>
                <w:sz w:val="18"/>
                <w:szCs w:val="18"/>
              </w:rPr>
              <w:t>doption du PANDDH</w:t>
            </w:r>
          </w:p>
          <w:p w:rsidR="00EC35B4" w:rsidRPr="00805E40" w:rsidRDefault="00EC35B4" w:rsidP="00341488">
            <w:pPr>
              <w:pStyle w:val="Heading2"/>
              <w:tabs>
                <w:tab w:val="left" w:pos="567"/>
              </w:tabs>
              <w:spacing w:before="0" w:after="0"/>
              <w:rPr>
                <w:b w:val="0"/>
                <w:bCs w:val="0"/>
                <w:i w:val="0"/>
                <w:iCs w:val="0"/>
                <w:sz w:val="18"/>
                <w:szCs w:val="18"/>
              </w:rPr>
            </w:pPr>
          </w:p>
          <w:p w:rsidR="00EC35B4" w:rsidRPr="00805E40" w:rsidRDefault="00EC35B4" w:rsidP="00341488">
            <w:pPr>
              <w:pStyle w:val="Heading2"/>
              <w:tabs>
                <w:tab w:val="left" w:pos="567"/>
              </w:tabs>
              <w:spacing w:before="0" w:after="0"/>
              <w:rPr>
                <w:rFonts w:ascii="Times New Roman" w:hAnsi="Times New Roman" w:cs="Times New Roman"/>
                <w:i w:val="0"/>
                <w:iCs w:val="0"/>
                <w:sz w:val="18"/>
                <w:szCs w:val="18"/>
                <w:lang w:eastAsia="en-GB"/>
              </w:rPr>
            </w:pPr>
          </w:p>
          <w:p w:rsidR="00EC35B4" w:rsidRPr="00805E40" w:rsidRDefault="00EC35B4" w:rsidP="00341488">
            <w:pPr>
              <w:pStyle w:val="Heading2"/>
              <w:tabs>
                <w:tab w:val="left" w:pos="567"/>
              </w:tabs>
              <w:spacing w:before="0" w:after="0"/>
              <w:rPr>
                <w:b w:val="0"/>
                <w:bCs w:val="0"/>
                <w:i w:val="0"/>
                <w:iCs w:val="0"/>
                <w:sz w:val="18"/>
                <w:szCs w:val="18"/>
              </w:rPr>
            </w:pPr>
          </w:p>
        </w:tc>
      </w:tr>
      <w:tr w:rsidR="00EC35B4" w:rsidRPr="009D603E">
        <w:tc>
          <w:tcPr>
            <w:tcW w:w="3529" w:type="dxa"/>
            <w:shd w:val="clear" w:color="auto" w:fill="D9D9D9"/>
          </w:tcPr>
          <w:p w:rsidR="00EC35B4" w:rsidRPr="009D603E" w:rsidRDefault="00EC35B4" w:rsidP="00DE2EB0">
            <w:pPr>
              <w:pStyle w:val="Heading2"/>
              <w:tabs>
                <w:tab w:val="left" w:pos="567"/>
              </w:tabs>
              <w:spacing w:before="0" w:after="0"/>
              <w:rPr>
                <w:b w:val="0"/>
                <w:bCs w:val="0"/>
                <w:i w:val="0"/>
                <w:iCs w:val="0"/>
                <w:sz w:val="18"/>
                <w:szCs w:val="18"/>
              </w:rPr>
            </w:pPr>
            <w:r w:rsidRPr="009D603E">
              <w:rPr>
                <w:i w:val="0"/>
                <w:iCs w:val="0"/>
                <w:sz w:val="18"/>
                <w:szCs w:val="18"/>
              </w:rPr>
              <w:t>Activités</w:t>
            </w:r>
          </w:p>
        </w:tc>
        <w:tc>
          <w:tcPr>
            <w:tcW w:w="3529" w:type="dxa"/>
            <w:shd w:val="clear" w:color="auto" w:fill="D9D9D9"/>
          </w:tcPr>
          <w:p w:rsidR="00EC35B4" w:rsidRPr="009D603E" w:rsidRDefault="00EC35B4" w:rsidP="00DE2EB0">
            <w:pPr>
              <w:pStyle w:val="Heading2"/>
              <w:tabs>
                <w:tab w:val="left" w:pos="567"/>
              </w:tabs>
              <w:spacing w:before="0" w:after="0"/>
              <w:rPr>
                <w:b w:val="0"/>
                <w:bCs w:val="0"/>
                <w:i w:val="0"/>
                <w:iCs w:val="0"/>
                <w:sz w:val="18"/>
                <w:szCs w:val="18"/>
              </w:rPr>
            </w:pPr>
          </w:p>
        </w:tc>
        <w:tc>
          <w:tcPr>
            <w:tcW w:w="3527" w:type="dxa"/>
            <w:shd w:val="clear" w:color="auto" w:fill="D9D9D9"/>
          </w:tcPr>
          <w:p w:rsidR="00EC35B4" w:rsidRPr="009D603E" w:rsidRDefault="00EC35B4" w:rsidP="00DE2EB0">
            <w:pPr>
              <w:pStyle w:val="Heading2"/>
              <w:tabs>
                <w:tab w:val="left" w:pos="567"/>
              </w:tabs>
              <w:spacing w:before="0" w:after="0"/>
              <w:rPr>
                <w:b w:val="0"/>
                <w:bCs w:val="0"/>
                <w:i w:val="0"/>
                <w:iCs w:val="0"/>
                <w:sz w:val="18"/>
                <w:szCs w:val="18"/>
              </w:rPr>
            </w:pPr>
          </w:p>
        </w:tc>
        <w:tc>
          <w:tcPr>
            <w:tcW w:w="3527" w:type="dxa"/>
            <w:shd w:val="clear" w:color="auto" w:fill="D9D9D9"/>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14112" w:type="dxa"/>
            <w:gridSpan w:val="4"/>
          </w:tcPr>
          <w:p w:rsidR="00EC35B4" w:rsidRPr="009D603E" w:rsidRDefault="00EC35B4" w:rsidP="00DE2EB0">
            <w:pPr>
              <w:jc w:val="center"/>
              <w:rPr>
                <w:rFonts w:ascii="Cambria" w:hAnsi="Cambria" w:cs="Cambria"/>
                <w:b/>
                <w:bCs/>
                <w:sz w:val="18"/>
                <w:szCs w:val="18"/>
              </w:rPr>
            </w:pPr>
            <w:r w:rsidRPr="009D603E">
              <w:rPr>
                <w:rFonts w:ascii="Cambria" w:hAnsi="Cambria" w:cs="Cambria"/>
                <w:b/>
                <w:bCs/>
                <w:sz w:val="18"/>
                <w:szCs w:val="18"/>
              </w:rPr>
              <w:t>Composante 1 : Consolidation organisationnelle de la DIDH</w:t>
            </w:r>
          </w:p>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rPr>
              <w:t>Activité A.1.1 : Elaborer un manuel de procédures métiers</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Manuel élaboré</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Manuel des procédures métiers</w:t>
            </w:r>
          </w:p>
        </w:tc>
        <w:tc>
          <w:tcPr>
            <w:tcW w:w="3527" w:type="dxa"/>
            <w:vMerge w:val="restart"/>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Volonté des responsables de doter la délégation d’une organisation appropriée</w:t>
            </w:r>
          </w:p>
          <w:p w:rsidR="00EC35B4" w:rsidRDefault="00EC35B4" w:rsidP="00DE2EB0">
            <w:pPr>
              <w:pStyle w:val="Heading2"/>
              <w:tabs>
                <w:tab w:val="left" w:pos="567"/>
              </w:tabs>
              <w:spacing w:before="0" w:after="0"/>
              <w:rPr>
                <w:b w:val="0"/>
                <w:bCs w:val="0"/>
                <w:i w:val="0"/>
                <w:iCs w:val="0"/>
                <w:sz w:val="18"/>
                <w:szCs w:val="18"/>
              </w:rPr>
            </w:pPr>
          </w:p>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Disponibilité des crédits budgétaires pour financer les coûts de recrutements additionnels</w:t>
            </w: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 xml:space="preserve">Activité A.1.2. Elaborer un manuel de procédures internes </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Système de coordination élaboré et fonctionnel</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Manuel de procédures internes</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rPr>
                <w:rFonts w:ascii="Cambria" w:hAnsi="Cambria" w:cs="Cambria"/>
                <w:b/>
                <w:bCs/>
                <w:sz w:val="18"/>
                <w:szCs w:val="18"/>
                <w:lang w:eastAsia="en-GB"/>
              </w:rPr>
            </w:pPr>
            <w:r w:rsidRPr="004C41F6">
              <w:rPr>
                <w:rFonts w:ascii="Cambria" w:hAnsi="Cambria" w:cs="Cambria"/>
                <w:b/>
                <w:bCs/>
                <w:sz w:val="18"/>
                <w:szCs w:val="18"/>
                <w:lang w:eastAsia="fr-FR"/>
              </w:rPr>
              <w:t>Activité A.1.3. Elaborer un schéma d’architecture d’un système d’information (SI) interne</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Système d’information élaboré et fonctionnel</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 xml:space="preserve">Schéma de l’architecture du système d’information </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A.1.4. Réaliser des formations à l’exercice des nouveaux systèmes et procédures mis en place</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Nombre  de formations</w:t>
            </w:r>
          </w:p>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Nombre de participants</w:t>
            </w:r>
          </w:p>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Taux de satisfaction des personnels formés</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Plan de formation, Supports de formation, Rapports d’évaluation</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14112" w:type="dxa"/>
            <w:gridSpan w:val="4"/>
          </w:tcPr>
          <w:p w:rsidR="00EC35B4" w:rsidRPr="009D603E" w:rsidRDefault="00EC35B4" w:rsidP="00DE2EB0">
            <w:pPr>
              <w:jc w:val="center"/>
              <w:rPr>
                <w:rFonts w:ascii="Cambria" w:hAnsi="Cambria" w:cs="Cambria"/>
                <w:b/>
                <w:bCs/>
                <w:sz w:val="18"/>
                <w:szCs w:val="18"/>
              </w:rPr>
            </w:pPr>
            <w:r w:rsidRPr="009D603E">
              <w:rPr>
                <w:rFonts w:ascii="Cambria" w:hAnsi="Cambria" w:cs="Cambria"/>
                <w:b/>
                <w:bCs/>
                <w:sz w:val="18"/>
                <w:szCs w:val="18"/>
              </w:rPr>
              <w:t xml:space="preserve">Composante 2 : Renforcement des capacités techniques des cadres </w:t>
            </w:r>
          </w:p>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A.2.1 : Elaborer un plan de formation portant sur le Droit International des Droits de l’Homme</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Plan de formation</w:t>
            </w:r>
            <w:r>
              <w:rPr>
                <w:b w:val="0"/>
                <w:bCs w:val="0"/>
                <w:i w:val="0"/>
                <w:iCs w:val="0"/>
                <w:sz w:val="18"/>
                <w:szCs w:val="18"/>
              </w:rPr>
              <w:t xml:space="preserve"> réalisé</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Plan de formation</w:t>
            </w:r>
          </w:p>
        </w:tc>
        <w:tc>
          <w:tcPr>
            <w:tcW w:w="3527" w:type="dxa"/>
            <w:vMerge w:val="restart"/>
          </w:tcPr>
          <w:p w:rsidR="00EC35B4" w:rsidRPr="00805E40" w:rsidRDefault="00EC35B4" w:rsidP="009D603E">
            <w:pPr>
              <w:pStyle w:val="Heading2"/>
              <w:tabs>
                <w:tab w:val="left" w:pos="567"/>
              </w:tabs>
              <w:spacing w:before="0" w:after="0"/>
              <w:rPr>
                <w:b w:val="0"/>
                <w:bCs w:val="0"/>
                <w:i w:val="0"/>
                <w:iCs w:val="0"/>
                <w:sz w:val="18"/>
                <w:szCs w:val="18"/>
              </w:rPr>
            </w:pPr>
            <w:r w:rsidRPr="00805E40">
              <w:rPr>
                <w:b w:val="0"/>
                <w:bCs w:val="0"/>
                <w:i w:val="0"/>
                <w:iCs w:val="0"/>
                <w:sz w:val="18"/>
                <w:szCs w:val="18"/>
              </w:rPr>
              <w:t>Expertise juridique du staff</w:t>
            </w:r>
          </w:p>
          <w:p w:rsidR="00EC35B4" w:rsidRPr="009D603E" w:rsidRDefault="00EC35B4" w:rsidP="009D603E">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 xml:space="preserve">Activité A.2.2 : Réaliser les formations portant sur le Droit International des Droits de l’Homme </w:t>
            </w:r>
          </w:p>
        </w:tc>
        <w:tc>
          <w:tcPr>
            <w:tcW w:w="3529" w:type="dxa"/>
          </w:tcPr>
          <w:p w:rsidR="00EC35B4" w:rsidRPr="009D603E" w:rsidRDefault="00EC35B4" w:rsidP="009D603E">
            <w:pPr>
              <w:pStyle w:val="Heading2"/>
              <w:tabs>
                <w:tab w:val="left" w:pos="567"/>
              </w:tabs>
              <w:spacing w:before="0" w:after="0"/>
              <w:rPr>
                <w:b w:val="0"/>
                <w:bCs w:val="0"/>
                <w:i w:val="0"/>
                <w:iCs w:val="0"/>
                <w:sz w:val="18"/>
                <w:szCs w:val="18"/>
              </w:rPr>
            </w:pPr>
            <w:r w:rsidRPr="009D603E">
              <w:rPr>
                <w:b w:val="0"/>
                <w:bCs w:val="0"/>
                <w:i w:val="0"/>
                <w:iCs w:val="0"/>
                <w:sz w:val="18"/>
                <w:szCs w:val="18"/>
              </w:rPr>
              <w:t>Nombre  de formations</w:t>
            </w:r>
          </w:p>
          <w:p w:rsidR="00EC35B4" w:rsidRPr="009D603E" w:rsidRDefault="00EC35B4" w:rsidP="009D603E">
            <w:pPr>
              <w:pStyle w:val="Heading2"/>
              <w:tabs>
                <w:tab w:val="left" w:pos="567"/>
              </w:tabs>
              <w:spacing w:before="0" w:after="0"/>
              <w:rPr>
                <w:b w:val="0"/>
                <w:bCs w:val="0"/>
                <w:i w:val="0"/>
                <w:iCs w:val="0"/>
                <w:sz w:val="18"/>
                <w:szCs w:val="18"/>
              </w:rPr>
            </w:pPr>
            <w:r w:rsidRPr="009D603E">
              <w:rPr>
                <w:b w:val="0"/>
                <w:bCs w:val="0"/>
                <w:i w:val="0"/>
                <w:iCs w:val="0"/>
                <w:sz w:val="18"/>
                <w:szCs w:val="18"/>
              </w:rPr>
              <w:t>Nombre de participants</w:t>
            </w:r>
          </w:p>
          <w:p w:rsidR="00EC35B4" w:rsidRPr="009D603E" w:rsidRDefault="00EC35B4" w:rsidP="009D603E">
            <w:pPr>
              <w:pStyle w:val="Heading2"/>
              <w:tabs>
                <w:tab w:val="left" w:pos="567"/>
              </w:tabs>
              <w:spacing w:before="0" w:after="0"/>
              <w:rPr>
                <w:b w:val="0"/>
                <w:bCs w:val="0"/>
                <w:i w:val="0"/>
                <w:iCs w:val="0"/>
                <w:sz w:val="18"/>
                <w:szCs w:val="18"/>
              </w:rPr>
            </w:pPr>
            <w:r w:rsidRPr="009D603E">
              <w:rPr>
                <w:b w:val="0"/>
                <w:bCs w:val="0"/>
                <w:i w:val="0"/>
                <w:iCs w:val="0"/>
                <w:sz w:val="18"/>
                <w:szCs w:val="18"/>
              </w:rPr>
              <w:t>Taux de satisfaction des personnels formés</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Supports de formation, Rapports d’évaluation</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14112" w:type="dxa"/>
            <w:gridSpan w:val="4"/>
          </w:tcPr>
          <w:p w:rsidR="00EC35B4" w:rsidRPr="009D603E" w:rsidRDefault="00EC35B4" w:rsidP="00DE2EB0">
            <w:pPr>
              <w:jc w:val="center"/>
              <w:rPr>
                <w:rFonts w:ascii="Cambria" w:hAnsi="Cambria" w:cs="Cambria"/>
                <w:b/>
                <w:bCs/>
                <w:sz w:val="18"/>
                <w:szCs w:val="18"/>
              </w:rPr>
            </w:pPr>
            <w:r w:rsidRPr="009D603E">
              <w:rPr>
                <w:rFonts w:ascii="Cambria" w:hAnsi="Cambria" w:cs="Cambria"/>
                <w:b/>
                <w:bCs/>
                <w:sz w:val="18"/>
                <w:szCs w:val="18"/>
              </w:rPr>
              <w:t>Composante 3 : Processus d’harmonisation de l’arsenal juridique national</w:t>
            </w:r>
          </w:p>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A.3.1 : Réaliser une étude sur l’adéquation du corpus normatif national avec les dispositions de la nouvelle Constitution marocaine de 2011 et le Droit international applicable</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sidRPr="00805E40">
              <w:rPr>
                <w:b w:val="0"/>
                <w:bCs w:val="0"/>
                <w:i w:val="0"/>
                <w:iCs w:val="0"/>
                <w:sz w:val="18"/>
                <w:szCs w:val="18"/>
              </w:rPr>
              <w:t>Étude réalisée et ayant servi de support à la formulation d’une stratégie et d’un calendrier de mise en conformité</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 xml:space="preserve">Etude </w:t>
            </w:r>
            <w:r w:rsidRPr="009D603E">
              <w:rPr>
                <w:b w:val="0"/>
                <w:bCs w:val="0"/>
                <w:i w:val="0"/>
                <w:iCs w:val="0"/>
                <w:sz w:val="18"/>
                <w:szCs w:val="18"/>
                <w:lang w:eastAsia="fr-FR"/>
              </w:rPr>
              <w:t>exhaustive accompagnée de la définition de « normes et indicateurs en matière d’harmonisation »</w:t>
            </w:r>
          </w:p>
        </w:tc>
        <w:tc>
          <w:tcPr>
            <w:tcW w:w="3527" w:type="dxa"/>
            <w:vMerge w:val="restart"/>
          </w:tcPr>
          <w:p w:rsidR="00EC35B4" w:rsidRPr="00805E40" w:rsidRDefault="00EC35B4" w:rsidP="004C41F6">
            <w:pPr>
              <w:pStyle w:val="Heading2"/>
              <w:tabs>
                <w:tab w:val="left" w:pos="567"/>
              </w:tabs>
              <w:spacing w:before="0" w:after="0"/>
              <w:rPr>
                <w:b w:val="0"/>
                <w:bCs w:val="0"/>
                <w:i w:val="0"/>
                <w:iCs w:val="0"/>
                <w:sz w:val="18"/>
                <w:szCs w:val="18"/>
              </w:rPr>
            </w:pPr>
            <w:r w:rsidRPr="00805E40">
              <w:rPr>
                <w:b w:val="0"/>
                <w:bCs w:val="0"/>
                <w:i w:val="0"/>
                <w:iCs w:val="0"/>
                <w:sz w:val="18"/>
                <w:szCs w:val="18"/>
              </w:rPr>
              <w:t>Nécessité d’un audit exhaustif de conformité du cadre normatif national</w:t>
            </w:r>
          </w:p>
          <w:p w:rsidR="00EC35B4" w:rsidRPr="00805E40" w:rsidRDefault="00EC35B4" w:rsidP="004C41F6">
            <w:pPr>
              <w:pStyle w:val="Heading2"/>
              <w:tabs>
                <w:tab w:val="left" w:pos="567"/>
              </w:tabs>
              <w:spacing w:before="0" w:after="0"/>
              <w:rPr>
                <w:b w:val="0"/>
                <w:bCs w:val="0"/>
                <w:i w:val="0"/>
                <w:iCs w:val="0"/>
                <w:sz w:val="18"/>
                <w:szCs w:val="18"/>
              </w:rPr>
            </w:pPr>
            <w:r w:rsidRPr="00805E40">
              <w:rPr>
                <w:b w:val="0"/>
                <w:bCs w:val="0"/>
                <w:i w:val="0"/>
                <w:iCs w:val="0"/>
                <w:sz w:val="18"/>
                <w:szCs w:val="18"/>
              </w:rPr>
              <w:t>Subséquemment, pas de stratégie de mise en conformité du corpus normatif</w:t>
            </w:r>
          </w:p>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A.3.2 : Analyser les principaux textes législatifs et réglementaires relatifs aux Droits de l’Homme au Maroc et proposer des axes de mise en conformité avec les engagements internationaux du Maroc en la matière</w:t>
            </w:r>
          </w:p>
        </w:tc>
        <w:tc>
          <w:tcPr>
            <w:tcW w:w="3529" w:type="dxa"/>
          </w:tcPr>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Délai de drafting des textes</w:t>
            </w:r>
          </w:p>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Qualité des textes</w:t>
            </w:r>
          </w:p>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Nombre de textes harmonisés</w:t>
            </w:r>
          </w:p>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Rapports des directions DIDH</w:t>
            </w:r>
          </w:p>
          <w:p w:rsidR="00EC35B4" w:rsidRPr="004C41F6" w:rsidRDefault="00EC35B4" w:rsidP="004C41F6">
            <w:r w:rsidRPr="004C41F6">
              <w:rPr>
                <w:sz w:val="18"/>
                <w:szCs w:val="18"/>
              </w:rPr>
              <w:t>Journal officiel</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Rapport d’analyse et de recommandations</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Default="00EC35B4" w:rsidP="00DE2EB0">
            <w:pPr>
              <w:rPr>
                <w:rFonts w:ascii="Cambria" w:hAnsi="Cambria" w:cs="Cambria"/>
                <w:b/>
                <w:bCs/>
                <w:sz w:val="18"/>
                <w:szCs w:val="18"/>
                <w:lang w:eastAsia="fr-FR"/>
              </w:rPr>
            </w:pPr>
            <w:r w:rsidRPr="004C41F6">
              <w:rPr>
                <w:rFonts w:ascii="Cambria" w:hAnsi="Cambria" w:cs="Cambria"/>
                <w:b/>
                <w:bCs/>
                <w:sz w:val="18"/>
                <w:szCs w:val="18"/>
                <w:lang w:eastAsia="fr-FR"/>
              </w:rPr>
              <w:t>Activité A.3.3 : Analyser le Code pénal et le Code de procédure pénal marocains et proposer des axes de mise en conformité avec les engagements internationaux du Maroc en matière des Droits de l’Homme</w:t>
            </w:r>
          </w:p>
          <w:p w:rsidR="00EC35B4" w:rsidRPr="004C41F6" w:rsidRDefault="00EC35B4" w:rsidP="00DE2EB0">
            <w:pPr>
              <w:rPr>
                <w:rFonts w:ascii="Cambria" w:hAnsi="Cambria" w:cs="Cambria"/>
                <w:b/>
                <w:bCs/>
                <w:sz w:val="18"/>
                <w:szCs w:val="18"/>
                <w:lang w:eastAsia="en-GB"/>
              </w:rPr>
            </w:pPr>
          </w:p>
        </w:tc>
        <w:tc>
          <w:tcPr>
            <w:tcW w:w="3529" w:type="dxa"/>
          </w:tcPr>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Délai de drafting des textes</w:t>
            </w:r>
          </w:p>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Qualité des textes</w:t>
            </w:r>
          </w:p>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Nombre de textes harmonisés</w:t>
            </w:r>
          </w:p>
          <w:p w:rsidR="00EC35B4" w:rsidRPr="004C41F6" w:rsidRDefault="00EC35B4" w:rsidP="004C41F6">
            <w:pPr>
              <w:pStyle w:val="Heading2"/>
              <w:tabs>
                <w:tab w:val="left" w:pos="567"/>
              </w:tabs>
              <w:spacing w:before="0" w:after="0"/>
              <w:rPr>
                <w:b w:val="0"/>
                <w:bCs w:val="0"/>
                <w:i w:val="0"/>
                <w:iCs w:val="0"/>
                <w:sz w:val="18"/>
                <w:szCs w:val="18"/>
              </w:rPr>
            </w:pPr>
            <w:r w:rsidRPr="004C41F6">
              <w:rPr>
                <w:b w:val="0"/>
                <w:bCs w:val="0"/>
                <w:i w:val="0"/>
                <w:iCs w:val="0"/>
                <w:sz w:val="18"/>
                <w:szCs w:val="18"/>
              </w:rPr>
              <w:t>Rapports des directions DIDH</w:t>
            </w:r>
          </w:p>
          <w:p w:rsidR="00EC35B4" w:rsidRPr="004C41F6" w:rsidRDefault="00EC35B4" w:rsidP="004C41F6">
            <w:r w:rsidRPr="004C41F6">
              <w:rPr>
                <w:sz w:val="18"/>
                <w:szCs w:val="18"/>
              </w:rPr>
              <w:t>Journal officiel</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Rapport d’analyse et de recommandations</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14112" w:type="dxa"/>
            <w:gridSpan w:val="4"/>
          </w:tcPr>
          <w:p w:rsidR="00EC35B4" w:rsidRPr="009D603E" w:rsidRDefault="00EC35B4" w:rsidP="00DE2EB0">
            <w:pPr>
              <w:jc w:val="center"/>
              <w:rPr>
                <w:rFonts w:ascii="Cambria" w:hAnsi="Cambria" w:cs="Cambria"/>
                <w:b/>
                <w:bCs/>
                <w:sz w:val="18"/>
                <w:szCs w:val="18"/>
              </w:rPr>
            </w:pPr>
            <w:r w:rsidRPr="009D603E">
              <w:rPr>
                <w:rFonts w:ascii="Cambria" w:hAnsi="Cambria" w:cs="Cambria"/>
                <w:b/>
                <w:bCs/>
                <w:sz w:val="18"/>
                <w:szCs w:val="18"/>
              </w:rPr>
              <w:t>Composante 4 : Intégration de l’approche Droits de l’Homme dans les politiques publiques</w:t>
            </w:r>
          </w:p>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A.4.1 : Elaborer un plan de formation portant sur l’intégration de l’approche Droits de l’Homme dans les politiques publiques</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Plan de formation</w:t>
            </w:r>
            <w:r>
              <w:rPr>
                <w:b w:val="0"/>
                <w:bCs w:val="0"/>
                <w:i w:val="0"/>
                <w:iCs w:val="0"/>
                <w:sz w:val="18"/>
                <w:szCs w:val="18"/>
              </w:rPr>
              <w:t xml:space="preserve"> réalisé</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Plan de formation</w:t>
            </w:r>
          </w:p>
        </w:tc>
        <w:tc>
          <w:tcPr>
            <w:tcW w:w="3527" w:type="dxa"/>
            <w:vMerge w:val="restart"/>
          </w:tcPr>
          <w:p w:rsidR="00EC35B4" w:rsidRPr="00805E40" w:rsidRDefault="00EC35B4" w:rsidP="004C41F6">
            <w:pPr>
              <w:pStyle w:val="Heading2"/>
              <w:tabs>
                <w:tab w:val="left" w:pos="567"/>
              </w:tabs>
              <w:spacing w:before="0" w:after="0"/>
              <w:rPr>
                <w:b w:val="0"/>
                <w:bCs w:val="0"/>
                <w:i w:val="0"/>
                <w:iCs w:val="0"/>
                <w:sz w:val="18"/>
                <w:szCs w:val="18"/>
              </w:rPr>
            </w:pPr>
            <w:r w:rsidRPr="00805E40">
              <w:rPr>
                <w:b w:val="0"/>
                <w:bCs w:val="0"/>
                <w:i w:val="0"/>
                <w:iCs w:val="0"/>
                <w:sz w:val="18"/>
                <w:szCs w:val="18"/>
              </w:rPr>
              <w:t xml:space="preserve">Nécessité d’un audit exhaustif </w:t>
            </w:r>
            <w:r>
              <w:rPr>
                <w:b w:val="0"/>
                <w:bCs w:val="0"/>
                <w:i w:val="0"/>
                <w:iCs w:val="0"/>
                <w:sz w:val="18"/>
                <w:szCs w:val="18"/>
              </w:rPr>
              <w:t xml:space="preserve"> de </w:t>
            </w:r>
            <w:r w:rsidRPr="00805E40">
              <w:rPr>
                <w:b w:val="0"/>
                <w:bCs w:val="0"/>
                <w:i w:val="0"/>
                <w:iCs w:val="0"/>
                <w:sz w:val="18"/>
                <w:szCs w:val="18"/>
              </w:rPr>
              <w:t>l’intégration des DH dans les politiques et programmes publics</w:t>
            </w:r>
          </w:p>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A.4.2 : Réaliser des formations portant sur l’intégration de l’approche Droits de l’Homme dans les politiques publiques</w:t>
            </w:r>
          </w:p>
        </w:tc>
        <w:tc>
          <w:tcPr>
            <w:tcW w:w="3529" w:type="dxa"/>
          </w:tcPr>
          <w:p w:rsidR="00EC35B4" w:rsidRPr="009D603E" w:rsidRDefault="00EC35B4" w:rsidP="009D603E">
            <w:pPr>
              <w:pStyle w:val="Heading2"/>
              <w:tabs>
                <w:tab w:val="left" w:pos="567"/>
              </w:tabs>
              <w:spacing w:before="0" w:after="0"/>
              <w:rPr>
                <w:b w:val="0"/>
                <w:bCs w:val="0"/>
                <w:i w:val="0"/>
                <w:iCs w:val="0"/>
                <w:sz w:val="18"/>
                <w:szCs w:val="18"/>
              </w:rPr>
            </w:pPr>
            <w:r>
              <w:rPr>
                <w:b w:val="0"/>
                <w:bCs w:val="0"/>
                <w:i w:val="0"/>
                <w:iCs w:val="0"/>
                <w:sz w:val="18"/>
                <w:szCs w:val="18"/>
              </w:rPr>
              <w:t xml:space="preserve">Nombre </w:t>
            </w:r>
            <w:r w:rsidRPr="009D603E">
              <w:rPr>
                <w:b w:val="0"/>
                <w:bCs w:val="0"/>
                <w:i w:val="0"/>
                <w:iCs w:val="0"/>
                <w:sz w:val="18"/>
                <w:szCs w:val="18"/>
              </w:rPr>
              <w:t>de formations</w:t>
            </w:r>
          </w:p>
          <w:p w:rsidR="00EC35B4" w:rsidRPr="009D603E" w:rsidRDefault="00EC35B4" w:rsidP="009D603E">
            <w:pPr>
              <w:pStyle w:val="Heading2"/>
              <w:tabs>
                <w:tab w:val="left" w:pos="567"/>
              </w:tabs>
              <w:spacing w:before="0" w:after="0"/>
              <w:rPr>
                <w:b w:val="0"/>
                <w:bCs w:val="0"/>
                <w:i w:val="0"/>
                <w:iCs w:val="0"/>
                <w:sz w:val="18"/>
                <w:szCs w:val="18"/>
              </w:rPr>
            </w:pPr>
            <w:r w:rsidRPr="009D603E">
              <w:rPr>
                <w:b w:val="0"/>
                <w:bCs w:val="0"/>
                <w:i w:val="0"/>
                <w:iCs w:val="0"/>
                <w:sz w:val="18"/>
                <w:szCs w:val="18"/>
              </w:rPr>
              <w:t>Nombre de participants</w:t>
            </w:r>
          </w:p>
          <w:p w:rsidR="00EC35B4" w:rsidRPr="009D603E" w:rsidRDefault="00EC35B4" w:rsidP="009D603E">
            <w:pPr>
              <w:pStyle w:val="Heading2"/>
              <w:tabs>
                <w:tab w:val="left" w:pos="567"/>
              </w:tabs>
              <w:spacing w:before="0" w:after="0"/>
              <w:rPr>
                <w:b w:val="0"/>
                <w:bCs w:val="0"/>
                <w:i w:val="0"/>
                <w:iCs w:val="0"/>
                <w:sz w:val="18"/>
                <w:szCs w:val="18"/>
              </w:rPr>
            </w:pPr>
            <w:r w:rsidRPr="009D603E">
              <w:rPr>
                <w:b w:val="0"/>
                <w:bCs w:val="0"/>
                <w:i w:val="0"/>
                <w:iCs w:val="0"/>
                <w:sz w:val="18"/>
                <w:szCs w:val="18"/>
              </w:rPr>
              <w:t>Taux de satisfaction des personnels formés</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Supports de formation, Rapports d’évaluation</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rPr>
                <w:rFonts w:ascii="Cambria" w:hAnsi="Cambria" w:cs="Cambria"/>
                <w:b/>
                <w:bCs/>
                <w:sz w:val="18"/>
                <w:szCs w:val="18"/>
                <w:lang w:eastAsia="en-GB"/>
              </w:rPr>
            </w:pPr>
            <w:r w:rsidRPr="004C41F6">
              <w:rPr>
                <w:rFonts w:ascii="Cambria" w:hAnsi="Cambria" w:cs="Cambria"/>
                <w:b/>
                <w:bCs/>
                <w:sz w:val="18"/>
                <w:szCs w:val="18"/>
                <w:lang w:eastAsia="fr-FR"/>
              </w:rPr>
              <w:t>Activité A.4.3 : Produire un guide méthodologique portant sur l’élaboration des rapports aux organes de supervision des traités relatifs aux Droits de l’Homme et sur le suivi des recommandations de ces organes conventionnels</w:t>
            </w:r>
          </w:p>
        </w:tc>
        <w:tc>
          <w:tcPr>
            <w:tcW w:w="3529" w:type="dxa"/>
          </w:tcPr>
          <w:p w:rsidR="00EC35B4" w:rsidRPr="009D603E" w:rsidRDefault="00EC35B4" w:rsidP="004C41F6">
            <w:pPr>
              <w:pStyle w:val="Heading2"/>
              <w:tabs>
                <w:tab w:val="left" w:pos="567"/>
              </w:tabs>
              <w:spacing w:before="0" w:after="0"/>
              <w:rPr>
                <w:b w:val="0"/>
                <w:bCs w:val="0"/>
                <w:i w:val="0"/>
                <w:iCs w:val="0"/>
                <w:sz w:val="18"/>
                <w:szCs w:val="18"/>
              </w:rPr>
            </w:pPr>
            <w:r>
              <w:rPr>
                <w:b w:val="0"/>
                <w:bCs w:val="0"/>
                <w:i w:val="0"/>
                <w:iCs w:val="0"/>
                <w:sz w:val="18"/>
                <w:szCs w:val="18"/>
              </w:rPr>
              <w:t>Diffusion et utilisation du guide</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Guide méthodologique</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9D603E">
            <w:pPr>
              <w:suppressAutoHyphens w:val="0"/>
              <w:jc w:val="both"/>
              <w:rPr>
                <w:rFonts w:ascii="Cambria" w:hAnsi="Cambria" w:cs="Cambria"/>
                <w:b/>
                <w:bCs/>
                <w:sz w:val="18"/>
                <w:szCs w:val="18"/>
                <w:lang w:eastAsia="fr-FR"/>
              </w:rPr>
            </w:pPr>
            <w:r w:rsidRPr="004C41F6">
              <w:rPr>
                <w:rFonts w:ascii="Cambria" w:hAnsi="Cambria" w:cs="Cambria"/>
                <w:b/>
                <w:bCs/>
                <w:sz w:val="18"/>
                <w:szCs w:val="18"/>
                <w:lang w:eastAsia="fr-FR"/>
              </w:rPr>
              <w:t xml:space="preserve">Activité A.4.4 : Produire une dizaine de guides thématiques portant sur la protection et la promotion des différents Droits à l’intention des départements ministériels en charge de catégories vulnérables de la population </w:t>
            </w:r>
          </w:p>
          <w:p w:rsidR="00EC35B4" w:rsidRPr="004C41F6" w:rsidRDefault="00EC35B4" w:rsidP="00DE2EB0">
            <w:pPr>
              <w:pStyle w:val="Heading2"/>
              <w:tabs>
                <w:tab w:val="left" w:pos="567"/>
              </w:tabs>
              <w:spacing w:before="0" w:after="0"/>
              <w:rPr>
                <w:i w:val="0"/>
                <w:iCs w:val="0"/>
                <w:sz w:val="18"/>
                <w:szCs w:val="18"/>
              </w:rPr>
            </w:pP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Pr>
                <w:b w:val="0"/>
                <w:bCs w:val="0"/>
                <w:i w:val="0"/>
                <w:iCs w:val="0"/>
                <w:sz w:val="18"/>
                <w:szCs w:val="18"/>
              </w:rPr>
              <w:t>Diffusion et utilisation des guides</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Guides thématiques</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A.4.5 : Réaliser trois visites d’études</w:t>
            </w: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b w:val="0"/>
                <w:bCs w:val="0"/>
                <w:i w:val="0"/>
                <w:iCs w:val="0"/>
                <w:sz w:val="18"/>
                <w:szCs w:val="18"/>
              </w:rPr>
              <w:t>Rapports de visites</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14112" w:type="dxa"/>
            <w:gridSpan w:val="4"/>
          </w:tcPr>
          <w:p w:rsidR="00EC35B4" w:rsidRPr="009D603E" w:rsidRDefault="00EC35B4" w:rsidP="00DE2EB0">
            <w:pPr>
              <w:jc w:val="center"/>
              <w:rPr>
                <w:rFonts w:ascii="Cambria" w:hAnsi="Cambria" w:cs="Cambria"/>
                <w:b/>
                <w:bCs/>
                <w:sz w:val="18"/>
                <w:szCs w:val="18"/>
              </w:rPr>
            </w:pPr>
            <w:r w:rsidRPr="009D603E">
              <w:rPr>
                <w:rFonts w:ascii="Cambria" w:hAnsi="Cambria" w:cs="Cambria"/>
                <w:b/>
                <w:bCs/>
                <w:sz w:val="18"/>
                <w:szCs w:val="18"/>
              </w:rPr>
              <w:t>Composante 5 : Suivi de la mise en œuvre et évaluation du PANDDH</w:t>
            </w:r>
          </w:p>
          <w:p w:rsidR="00EC35B4" w:rsidRPr="009D603E" w:rsidRDefault="00EC35B4" w:rsidP="00DE2EB0">
            <w:pPr>
              <w:pStyle w:val="Heading2"/>
              <w:tabs>
                <w:tab w:val="left" w:pos="567"/>
              </w:tabs>
              <w:spacing w:before="0" w:after="0"/>
              <w:rPr>
                <w:b w:val="0"/>
                <w:bCs w:val="0"/>
                <w:i w:val="0"/>
                <w:iCs w:val="0"/>
                <w:sz w:val="18"/>
                <w:szCs w:val="18"/>
              </w:rPr>
            </w:pPr>
          </w:p>
        </w:tc>
      </w:tr>
      <w:tr w:rsidR="00EC35B4" w:rsidRPr="009D603E">
        <w:tc>
          <w:tcPr>
            <w:tcW w:w="3529" w:type="dxa"/>
          </w:tcPr>
          <w:p w:rsidR="00EC35B4" w:rsidRPr="004C41F6" w:rsidRDefault="00EC35B4" w:rsidP="00DE2EB0">
            <w:pPr>
              <w:pStyle w:val="Heading2"/>
              <w:tabs>
                <w:tab w:val="left" w:pos="567"/>
              </w:tabs>
              <w:spacing w:before="0" w:after="0"/>
              <w:rPr>
                <w:i w:val="0"/>
                <w:iCs w:val="0"/>
                <w:sz w:val="18"/>
                <w:szCs w:val="18"/>
              </w:rPr>
            </w:pPr>
            <w:r w:rsidRPr="004C41F6">
              <w:rPr>
                <w:i w:val="0"/>
                <w:iCs w:val="0"/>
                <w:sz w:val="18"/>
                <w:szCs w:val="18"/>
                <w:lang w:eastAsia="fr-FR"/>
              </w:rPr>
              <w:t>Activité A.5.1 : Proposer des indicateurs de suivi et d’évaluation des actions, recommandations et activités prévues dans le PANDDH </w:t>
            </w:r>
          </w:p>
        </w:tc>
        <w:tc>
          <w:tcPr>
            <w:tcW w:w="3529" w:type="dxa"/>
          </w:tcPr>
          <w:p w:rsidR="00EC35B4" w:rsidRPr="00805E40" w:rsidRDefault="00EC35B4" w:rsidP="004C41F6">
            <w:pPr>
              <w:pStyle w:val="Heading2"/>
              <w:tabs>
                <w:tab w:val="left" w:pos="567"/>
              </w:tabs>
              <w:spacing w:before="0" w:after="0"/>
              <w:rPr>
                <w:b w:val="0"/>
                <w:bCs w:val="0"/>
                <w:i w:val="0"/>
                <w:iCs w:val="0"/>
                <w:sz w:val="18"/>
                <w:szCs w:val="18"/>
              </w:rPr>
            </w:pPr>
            <w:r w:rsidRPr="00805E40">
              <w:rPr>
                <w:b w:val="0"/>
                <w:bCs w:val="0"/>
                <w:i w:val="0"/>
                <w:iCs w:val="0"/>
                <w:sz w:val="18"/>
                <w:szCs w:val="18"/>
              </w:rPr>
              <w:t>Nombre d’indicateurs préparés</w:t>
            </w:r>
          </w:p>
          <w:p w:rsidR="00EC35B4" w:rsidRPr="009D603E" w:rsidRDefault="00EC35B4" w:rsidP="004C41F6">
            <w:pPr>
              <w:pStyle w:val="Heading2"/>
              <w:tabs>
                <w:tab w:val="left" w:pos="567"/>
              </w:tabs>
              <w:spacing w:before="0" w:after="0"/>
              <w:rPr>
                <w:b w:val="0"/>
                <w:bCs w:val="0"/>
                <w:i w:val="0"/>
                <w:iCs w:val="0"/>
                <w:sz w:val="18"/>
                <w:szCs w:val="18"/>
              </w:rPr>
            </w:pP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i w:val="0"/>
                <w:iCs w:val="0"/>
                <w:sz w:val="18"/>
                <w:szCs w:val="18"/>
              </w:rPr>
              <w:t>Rapport de Proposition d’indicateurs</w:t>
            </w:r>
          </w:p>
        </w:tc>
        <w:tc>
          <w:tcPr>
            <w:tcW w:w="3527" w:type="dxa"/>
            <w:vMerge w:val="restart"/>
          </w:tcPr>
          <w:p w:rsidR="00EC35B4" w:rsidRPr="009D603E" w:rsidRDefault="00EC35B4" w:rsidP="00DE2EB0">
            <w:pPr>
              <w:pStyle w:val="Heading2"/>
              <w:tabs>
                <w:tab w:val="left" w:pos="567"/>
              </w:tabs>
              <w:spacing w:before="0" w:after="0"/>
              <w:rPr>
                <w:b w:val="0"/>
                <w:bCs w:val="0"/>
                <w:i w:val="0"/>
                <w:iCs w:val="0"/>
                <w:sz w:val="18"/>
                <w:szCs w:val="18"/>
              </w:rPr>
            </w:pPr>
            <w:r w:rsidRPr="00805E40">
              <w:rPr>
                <w:b w:val="0"/>
                <w:bCs w:val="0"/>
                <w:i w:val="0"/>
                <w:iCs w:val="0"/>
                <w:sz w:val="18"/>
                <w:szCs w:val="18"/>
              </w:rPr>
              <w:t>Disponibilité sur le court terme du cadre gouvernemental de promotion des DH (PANDDH)</w:t>
            </w:r>
          </w:p>
        </w:tc>
      </w:tr>
      <w:tr w:rsidR="00EC35B4" w:rsidRPr="009D603E">
        <w:tc>
          <w:tcPr>
            <w:tcW w:w="3529" w:type="dxa"/>
          </w:tcPr>
          <w:p w:rsidR="00EC35B4" w:rsidRPr="004C41F6" w:rsidRDefault="00EC35B4" w:rsidP="009D603E">
            <w:pPr>
              <w:suppressAutoHyphens w:val="0"/>
              <w:jc w:val="both"/>
              <w:rPr>
                <w:rFonts w:ascii="Cambria" w:hAnsi="Cambria" w:cs="Cambria"/>
                <w:b/>
                <w:bCs/>
                <w:sz w:val="18"/>
                <w:szCs w:val="18"/>
                <w:lang w:eastAsia="fr-FR"/>
              </w:rPr>
            </w:pPr>
            <w:r w:rsidRPr="004C41F6">
              <w:rPr>
                <w:rFonts w:ascii="Cambria" w:hAnsi="Cambria" w:cs="Cambria"/>
                <w:b/>
                <w:bCs/>
                <w:sz w:val="18"/>
                <w:szCs w:val="18"/>
                <w:lang w:eastAsia="fr-FR"/>
              </w:rPr>
              <w:t>Activité A.5.2 : Elaborer un guide méthodologique formalisant les modalités de mise en œuvre et de rapportage du PANDDH par les ministères et institutions concernés</w:t>
            </w:r>
          </w:p>
          <w:p w:rsidR="00EC35B4" w:rsidRPr="004C41F6" w:rsidRDefault="00EC35B4" w:rsidP="00DE2EB0">
            <w:pPr>
              <w:pStyle w:val="Heading2"/>
              <w:tabs>
                <w:tab w:val="left" w:pos="567"/>
              </w:tabs>
              <w:spacing w:before="0" w:after="0"/>
              <w:rPr>
                <w:i w:val="0"/>
                <w:iCs w:val="0"/>
                <w:sz w:val="18"/>
                <w:szCs w:val="18"/>
              </w:rPr>
            </w:pPr>
          </w:p>
        </w:tc>
        <w:tc>
          <w:tcPr>
            <w:tcW w:w="3529" w:type="dxa"/>
          </w:tcPr>
          <w:p w:rsidR="00EC35B4" w:rsidRPr="009D603E" w:rsidRDefault="00EC35B4" w:rsidP="00DE2EB0">
            <w:pPr>
              <w:pStyle w:val="Heading2"/>
              <w:tabs>
                <w:tab w:val="left" w:pos="567"/>
              </w:tabs>
              <w:spacing w:before="0" w:after="0"/>
              <w:rPr>
                <w:b w:val="0"/>
                <w:bCs w:val="0"/>
                <w:i w:val="0"/>
                <w:iCs w:val="0"/>
                <w:sz w:val="18"/>
                <w:szCs w:val="18"/>
              </w:rPr>
            </w:pPr>
            <w:r>
              <w:rPr>
                <w:b w:val="0"/>
                <w:bCs w:val="0"/>
                <w:i w:val="0"/>
                <w:iCs w:val="0"/>
                <w:sz w:val="18"/>
                <w:szCs w:val="18"/>
              </w:rPr>
              <w:t>Diffusion et utilisation du guide</w:t>
            </w:r>
          </w:p>
        </w:tc>
        <w:tc>
          <w:tcPr>
            <w:tcW w:w="3527" w:type="dxa"/>
          </w:tcPr>
          <w:p w:rsidR="00EC35B4" w:rsidRPr="009D603E" w:rsidRDefault="00EC35B4" w:rsidP="00DE2EB0">
            <w:pPr>
              <w:pStyle w:val="Heading2"/>
              <w:tabs>
                <w:tab w:val="left" w:pos="567"/>
              </w:tabs>
              <w:spacing w:before="0" w:after="0"/>
              <w:rPr>
                <w:b w:val="0"/>
                <w:bCs w:val="0"/>
                <w:i w:val="0"/>
                <w:iCs w:val="0"/>
                <w:sz w:val="18"/>
                <w:szCs w:val="18"/>
              </w:rPr>
            </w:pPr>
            <w:r w:rsidRPr="009D603E">
              <w:rPr>
                <w:i w:val="0"/>
                <w:iCs w:val="0"/>
                <w:sz w:val="18"/>
                <w:szCs w:val="18"/>
              </w:rPr>
              <w:t>Guide méthodologique sur le PANDDH</w:t>
            </w:r>
          </w:p>
        </w:tc>
        <w:tc>
          <w:tcPr>
            <w:tcW w:w="3527" w:type="dxa"/>
            <w:vMerge/>
          </w:tcPr>
          <w:p w:rsidR="00EC35B4" w:rsidRPr="009D603E" w:rsidRDefault="00EC35B4" w:rsidP="00DE2EB0">
            <w:pPr>
              <w:pStyle w:val="Heading2"/>
              <w:tabs>
                <w:tab w:val="left" w:pos="567"/>
              </w:tabs>
              <w:spacing w:before="0" w:after="0"/>
              <w:rPr>
                <w:b w:val="0"/>
                <w:bCs w:val="0"/>
                <w:i w:val="0"/>
                <w:iCs w:val="0"/>
                <w:sz w:val="18"/>
                <w:szCs w:val="18"/>
              </w:rPr>
            </w:pPr>
          </w:p>
        </w:tc>
      </w:tr>
    </w:tbl>
    <w:p w:rsidR="00EC35B4" w:rsidRDefault="00EC35B4" w:rsidP="009D603E"/>
    <w:sectPr w:rsidR="00EC35B4" w:rsidSect="00341488">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5B4" w:rsidRDefault="00EC35B4">
      <w:r>
        <w:separator/>
      </w:r>
    </w:p>
  </w:endnote>
  <w:endnote w:type="continuationSeparator" w:id="0">
    <w:p w:rsidR="00EC35B4" w:rsidRDefault="00EC35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5B4" w:rsidRDefault="00EC35B4" w:rsidP="00DC400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C35B4" w:rsidRDefault="00EC35B4" w:rsidP="00FA64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5B4" w:rsidRDefault="00EC35B4">
      <w:r>
        <w:separator/>
      </w:r>
    </w:p>
  </w:footnote>
  <w:footnote w:type="continuationSeparator" w:id="0">
    <w:p w:rsidR="00EC35B4" w:rsidRDefault="00EC35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7E22"/>
    <w:multiLevelType w:val="multilevel"/>
    <w:tmpl w:val="40DEDE38"/>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C52674"/>
    <w:multiLevelType w:val="hybridMultilevel"/>
    <w:tmpl w:val="F92CA2A8"/>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
    <w:nsid w:val="0AD530EB"/>
    <w:multiLevelType w:val="hybridMultilevel"/>
    <w:tmpl w:val="C110390E"/>
    <w:lvl w:ilvl="0" w:tplc="040C0001">
      <w:start w:val="1"/>
      <w:numFmt w:val="bullet"/>
      <w:lvlText w:val=""/>
      <w:lvlJc w:val="left"/>
      <w:pPr>
        <w:ind w:left="840" w:hanging="360"/>
      </w:pPr>
      <w:rPr>
        <w:rFonts w:ascii="Symbol" w:hAnsi="Symbol" w:cs="Symbol" w:hint="default"/>
      </w:rPr>
    </w:lvl>
    <w:lvl w:ilvl="1" w:tplc="040C0003">
      <w:start w:val="1"/>
      <w:numFmt w:val="bullet"/>
      <w:lvlText w:val="o"/>
      <w:lvlJc w:val="left"/>
      <w:pPr>
        <w:ind w:left="1560" w:hanging="360"/>
      </w:pPr>
      <w:rPr>
        <w:rFonts w:ascii="Courier New" w:hAnsi="Courier New" w:cs="Courier New" w:hint="default"/>
      </w:rPr>
    </w:lvl>
    <w:lvl w:ilvl="2" w:tplc="040C0005">
      <w:start w:val="1"/>
      <w:numFmt w:val="bullet"/>
      <w:lvlText w:val=""/>
      <w:lvlJc w:val="left"/>
      <w:pPr>
        <w:ind w:left="2280" w:hanging="360"/>
      </w:pPr>
      <w:rPr>
        <w:rFonts w:ascii="Wingdings" w:hAnsi="Wingdings" w:cs="Wingdings" w:hint="default"/>
      </w:rPr>
    </w:lvl>
    <w:lvl w:ilvl="3" w:tplc="040C0001">
      <w:start w:val="1"/>
      <w:numFmt w:val="bullet"/>
      <w:lvlText w:val=""/>
      <w:lvlJc w:val="left"/>
      <w:pPr>
        <w:ind w:left="3000" w:hanging="360"/>
      </w:pPr>
      <w:rPr>
        <w:rFonts w:ascii="Symbol" w:hAnsi="Symbol" w:cs="Symbol" w:hint="default"/>
      </w:rPr>
    </w:lvl>
    <w:lvl w:ilvl="4" w:tplc="040C0003">
      <w:start w:val="1"/>
      <w:numFmt w:val="bullet"/>
      <w:lvlText w:val="o"/>
      <w:lvlJc w:val="left"/>
      <w:pPr>
        <w:ind w:left="3720" w:hanging="360"/>
      </w:pPr>
      <w:rPr>
        <w:rFonts w:ascii="Courier New" w:hAnsi="Courier New" w:cs="Courier New" w:hint="default"/>
      </w:rPr>
    </w:lvl>
    <w:lvl w:ilvl="5" w:tplc="040C0005">
      <w:start w:val="1"/>
      <w:numFmt w:val="bullet"/>
      <w:lvlText w:val=""/>
      <w:lvlJc w:val="left"/>
      <w:pPr>
        <w:ind w:left="4440" w:hanging="360"/>
      </w:pPr>
      <w:rPr>
        <w:rFonts w:ascii="Wingdings" w:hAnsi="Wingdings" w:cs="Wingdings" w:hint="default"/>
      </w:rPr>
    </w:lvl>
    <w:lvl w:ilvl="6" w:tplc="040C0001">
      <w:start w:val="1"/>
      <w:numFmt w:val="bullet"/>
      <w:lvlText w:val=""/>
      <w:lvlJc w:val="left"/>
      <w:pPr>
        <w:ind w:left="5160" w:hanging="360"/>
      </w:pPr>
      <w:rPr>
        <w:rFonts w:ascii="Symbol" w:hAnsi="Symbol" w:cs="Symbol" w:hint="default"/>
      </w:rPr>
    </w:lvl>
    <w:lvl w:ilvl="7" w:tplc="040C0003">
      <w:start w:val="1"/>
      <w:numFmt w:val="bullet"/>
      <w:lvlText w:val="o"/>
      <w:lvlJc w:val="left"/>
      <w:pPr>
        <w:ind w:left="5880" w:hanging="360"/>
      </w:pPr>
      <w:rPr>
        <w:rFonts w:ascii="Courier New" w:hAnsi="Courier New" w:cs="Courier New" w:hint="default"/>
      </w:rPr>
    </w:lvl>
    <w:lvl w:ilvl="8" w:tplc="040C0005">
      <w:start w:val="1"/>
      <w:numFmt w:val="bullet"/>
      <w:lvlText w:val=""/>
      <w:lvlJc w:val="left"/>
      <w:pPr>
        <w:ind w:left="6600" w:hanging="360"/>
      </w:pPr>
      <w:rPr>
        <w:rFonts w:ascii="Wingdings" w:hAnsi="Wingdings" w:cs="Wingdings" w:hint="default"/>
      </w:rPr>
    </w:lvl>
  </w:abstractNum>
  <w:abstractNum w:abstractNumId="3">
    <w:nsid w:val="132D6AE6"/>
    <w:multiLevelType w:val="hybridMultilevel"/>
    <w:tmpl w:val="741A9D9C"/>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
    <w:nsid w:val="184D08C3"/>
    <w:multiLevelType w:val="hybridMultilevel"/>
    <w:tmpl w:val="8B98C502"/>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5">
    <w:nsid w:val="1B8271F8"/>
    <w:multiLevelType w:val="hybridMultilevel"/>
    <w:tmpl w:val="25DA65B6"/>
    <w:lvl w:ilvl="0" w:tplc="0C0A0001">
      <w:start w:val="1"/>
      <w:numFmt w:val="bullet"/>
      <w:lvlText w:val=""/>
      <w:lvlJc w:val="left"/>
      <w:pPr>
        <w:tabs>
          <w:tab w:val="num" w:pos="578"/>
        </w:tabs>
        <w:ind w:left="578" w:hanging="360"/>
      </w:pPr>
      <w:rPr>
        <w:rFonts w:ascii="Symbol" w:hAnsi="Symbol" w:cs="Symbol" w:hint="default"/>
      </w:rPr>
    </w:lvl>
    <w:lvl w:ilvl="1" w:tplc="0C0A0003">
      <w:start w:val="1"/>
      <w:numFmt w:val="bullet"/>
      <w:lvlText w:val="o"/>
      <w:lvlJc w:val="left"/>
      <w:pPr>
        <w:tabs>
          <w:tab w:val="num" w:pos="1298"/>
        </w:tabs>
        <w:ind w:left="1298" w:hanging="360"/>
      </w:pPr>
      <w:rPr>
        <w:rFonts w:ascii="Courier New" w:hAnsi="Courier New" w:cs="Courier New" w:hint="default"/>
      </w:rPr>
    </w:lvl>
    <w:lvl w:ilvl="2" w:tplc="0C0A0005">
      <w:start w:val="1"/>
      <w:numFmt w:val="bullet"/>
      <w:lvlText w:val=""/>
      <w:lvlJc w:val="left"/>
      <w:pPr>
        <w:tabs>
          <w:tab w:val="num" w:pos="2018"/>
        </w:tabs>
        <w:ind w:left="2018" w:hanging="360"/>
      </w:pPr>
      <w:rPr>
        <w:rFonts w:ascii="Wingdings" w:hAnsi="Wingdings" w:cs="Wingdings" w:hint="default"/>
      </w:rPr>
    </w:lvl>
    <w:lvl w:ilvl="3" w:tplc="0C0A0001">
      <w:start w:val="1"/>
      <w:numFmt w:val="bullet"/>
      <w:lvlText w:val=""/>
      <w:lvlJc w:val="left"/>
      <w:pPr>
        <w:tabs>
          <w:tab w:val="num" w:pos="2738"/>
        </w:tabs>
        <w:ind w:left="2738" w:hanging="360"/>
      </w:pPr>
      <w:rPr>
        <w:rFonts w:ascii="Symbol" w:hAnsi="Symbol" w:cs="Symbol" w:hint="default"/>
      </w:rPr>
    </w:lvl>
    <w:lvl w:ilvl="4" w:tplc="0C0A0003">
      <w:start w:val="1"/>
      <w:numFmt w:val="bullet"/>
      <w:lvlText w:val="o"/>
      <w:lvlJc w:val="left"/>
      <w:pPr>
        <w:tabs>
          <w:tab w:val="num" w:pos="3458"/>
        </w:tabs>
        <w:ind w:left="3458" w:hanging="360"/>
      </w:pPr>
      <w:rPr>
        <w:rFonts w:ascii="Courier New" w:hAnsi="Courier New" w:cs="Courier New" w:hint="default"/>
      </w:rPr>
    </w:lvl>
    <w:lvl w:ilvl="5" w:tplc="0C0A0005">
      <w:start w:val="1"/>
      <w:numFmt w:val="bullet"/>
      <w:lvlText w:val=""/>
      <w:lvlJc w:val="left"/>
      <w:pPr>
        <w:tabs>
          <w:tab w:val="num" w:pos="4178"/>
        </w:tabs>
        <w:ind w:left="4178" w:hanging="360"/>
      </w:pPr>
      <w:rPr>
        <w:rFonts w:ascii="Wingdings" w:hAnsi="Wingdings" w:cs="Wingdings" w:hint="default"/>
      </w:rPr>
    </w:lvl>
    <w:lvl w:ilvl="6" w:tplc="0C0A0001">
      <w:start w:val="1"/>
      <w:numFmt w:val="bullet"/>
      <w:lvlText w:val=""/>
      <w:lvlJc w:val="left"/>
      <w:pPr>
        <w:tabs>
          <w:tab w:val="num" w:pos="4898"/>
        </w:tabs>
        <w:ind w:left="4898" w:hanging="360"/>
      </w:pPr>
      <w:rPr>
        <w:rFonts w:ascii="Symbol" w:hAnsi="Symbol" w:cs="Symbol" w:hint="default"/>
      </w:rPr>
    </w:lvl>
    <w:lvl w:ilvl="7" w:tplc="0C0A0003">
      <w:start w:val="1"/>
      <w:numFmt w:val="bullet"/>
      <w:lvlText w:val="o"/>
      <w:lvlJc w:val="left"/>
      <w:pPr>
        <w:tabs>
          <w:tab w:val="num" w:pos="5618"/>
        </w:tabs>
        <w:ind w:left="5618" w:hanging="360"/>
      </w:pPr>
      <w:rPr>
        <w:rFonts w:ascii="Courier New" w:hAnsi="Courier New" w:cs="Courier New" w:hint="default"/>
      </w:rPr>
    </w:lvl>
    <w:lvl w:ilvl="8" w:tplc="0C0A0005">
      <w:start w:val="1"/>
      <w:numFmt w:val="bullet"/>
      <w:lvlText w:val=""/>
      <w:lvlJc w:val="left"/>
      <w:pPr>
        <w:tabs>
          <w:tab w:val="num" w:pos="6338"/>
        </w:tabs>
        <w:ind w:left="6338" w:hanging="360"/>
      </w:pPr>
      <w:rPr>
        <w:rFonts w:ascii="Wingdings" w:hAnsi="Wingdings" w:cs="Wingdings" w:hint="default"/>
      </w:rPr>
    </w:lvl>
  </w:abstractNum>
  <w:abstractNum w:abstractNumId="6">
    <w:nsid w:val="1BFC535A"/>
    <w:multiLevelType w:val="multilevel"/>
    <w:tmpl w:val="C7C6AF3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EA01357"/>
    <w:multiLevelType w:val="hybridMultilevel"/>
    <w:tmpl w:val="A498CC66"/>
    <w:lvl w:ilvl="0" w:tplc="C156A1BE">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nsid w:val="2019164D"/>
    <w:multiLevelType w:val="hybridMultilevel"/>
    <w:tmpl w:val="84F40AF2"/>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9">
    <w:nsid w:val="203A7E45"/>
    <w:multiLevelType w:val="hybridMultilevel"/>
    <w:tmpl w:val="D0981158"/>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0">
    <w:nsid w:val="20E65110"/>
    <w:multiLevelType w:val="hybridMultilevel"/>
    <w:tmpl w:val="2846637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1">
    <w:nsid w:val="27483386"/>
    <w:multiLevelType w:val="hybridMultilevel"/>
    <w:tmpl w:val="9FEA43F8"/>
    <w:lvl w:ilvl="0" w:tplc="040C0001">
      <w:start w:val="1"/>
      <w:numFmt w:val="bullet"/>
      <w:lvlText w:val=""/>
      <w:lvlJc w:val="left"/>
      <w:pPr>
        <w:ind w:left="840" w:hanging="360"/>
      </w:pPr>
      <w:rPr>
        <w:rFonts w:ascii="Symbol" w:hAnsi="Symbol" w:cs="Symbol" w:hint="default"/>
      </w:rPr>
    </w:lvl>
    <w:lvl w:ilvl="1" w:tplc="040C0003">
      <w:start w:val="1"/>
      <w:numFmt w:val="bullet"/>
      <w:lvlText w:val="o"/>
      <w:lvlJc w:val="left"/>
      <w:pPr>
        <w:ind w:left="1560" w:hanging="360"/>
      </w:pPr>
      <w:rPr>
        <w:rFonts w:ascii="Courier New" w:hAnsi="Courier New" w:cs="Courier New" w:hint="default"/>
      </w:rPr>
    </w:lvl>
    <w:lvl w:ilvl="2" w:tplc="040C0005">
      <w:start w:val="1"/>
      <w:numFmt w:val="bullet"/>
      <w:lvlText w:val=""/>
      <w:lvlJc w:val="left"/>
      <w:pPr>
        <w:ind w:left="2280" w:hanging="360"/>
      </w:pPr>
      <w:rPr>
        <w:rFonts w:ascii="Wingdings" w:hAnsi="Wingdings" w:cs="Wingdings" w:hint="default"/>
      </w:rPr>
    </w:lvl>
    <w:lvl w:ilvl="3" w:tplc="040C0001">
      <w:start w:val="1"/>
      <w:numFmt w:val="bullet"/>
      <w:lvlText w:val=""/>
      <w:lvlJc w:val="left"/>
      <w:pPr>
        <w:ind w:left="3000" w:hanging="360"/>
      </w:pPr>
      <w:rPr>
        <w:rFonts w:ascii="Symbol" w:hAnsi="Symbol" w:cs="Symbol" w:hint="default"/>
      </w:rPr>
    </w:lvl>
    <w:lvl w:ilvl="4" w:tplc="040C0003">
      <w:start w:val="1"/>
      <w:numFmt w:val="bullet"/>
      <w:lvlText w:val="o"/>
      <w:lvlJc w:val="left"/>
      <w:pPr>
        <w:ind w:left="3720" w:hanging="360"/>
      </w:pPr>
      <w:rPr>
        <w:rFonts w:ascii="Courier New" w:hAnsi="Courier New" w:cs="Courier New" w:hint="default"/>
      </w:rPr>
    </w:lvl>
    <w:lvl w:ilvl="5" w:tplc="040C0005">
      <w:start w:val="1"/>
      <w:numFmt w:val="bullet"/>
      <w:lvlText w:val=""/>
      <w:lvlJc w:val="left"/>
      <w:pPr>
        <w:ind w:left="4440" w:hanging="360"/>
      </w:pPr>
      <w:rPr>
        <w:rFonts w:ascii="Wingdings" w:hAnsi="Wingdings" w:cs="Wingdings" w:hint="default"/>
      </w:rPr>
    </w:lvl>
    <w:lvl w:ilvl="6" w:tplc="040C0001">
      <w:start w:val="1"/>
      <w:numFmt w:val="bullet"/>
      <w:lvlText w:val=""/>
      <w:lvlJc w:val="left"/>
      <w:pPr>
        <w:ind w:left="5160" w:hanging="360"/>
      </w:pPr>
      <w:rPr>
        <w:rFonts w:ascii="Symbol" w:hAnsi="Symbol" w:cs="Symbol" w:hint="default"/>
      </w:rPr>
    </w:lvl>
    <w:lvl w:ilvl="7" w:tplc="040C0003">
      <w:start w:val="1"/>
      <w:numFmt w:val="bullet"/>
      <w:lvlText w:val="o"/>
      <w:lvlJc w:val="left"/>
      <w:pPr>
        <w:ind w:left="5880" w:hanging="360"/>
      </w:pPr>
      <w:rPr>
        <w:rFonts w:ascii="Courier New" w:hAnsi="Courier New" w:cs="Courier New" w:hint="default"/>
      </w:rPr>
    </w:lvl>
    <w:lvl w:ilvl="8" w:tplc="040C0005">
      <w:start w:val="1"/>
      <w:numFmt w:val="bullet"/>
      <w:lvlText w:val=""/>
      <w:lvlJc w:val="left"/>
      <w:pPr>
        <w:ind w:left="6600" w:hanging="360"/>
      </w:pPr>
      <w:rPr>
        <w:rFonts w:ascii="Wingdings" w:hAnsi="Wingdings" w:cs="Wingdings" w:hint="default"/>
      </w:rPr>
    </w:lvl>
  </w:abstractNum>
  <w:abstractNum w:abstractNumId="12">
    <w:nsid w:val="2C0B5DD7"/>
    <w:multiLevelType w:val="hybridMultilevel"/>
    <w:tmpl w:val="B52E4152"/>
    <w:lvl w:ilvl="0" w:tplc="040C0001">
      <w:start w:val="1"/>
      <w:numFmt w:val="bullet"/>
      <w:lvlText w:val=""/>
      <w:lvlJc w:val="left"/>
      <w:pPr>
        <w:ind w:left="900" w:hanging="360"/>
      </w:pPr>
      <w:rPr>
        <w:rFonts w:ascii="Symbol" w:hAnsi="Symbol" w:cs="Symbol" w:hint="default"/>
      </w:rPr>
    </w:lvl>
    <w:lvl w:ilvl="1" w:tplc="040C0003">
      <w:start w:val="1"/>
      <w:numFmt w:val="bullet"/>
      <w:lvlText w:val="o"/>
      <w:lvlJc w:val="left"/>
      <w:pPr>
        <w:ind w:left="1620" w:hanging="360"/>
      </w:pPr>
      <w:rPr>
        <w:rFonts w:ascii="Courier New" w:hAnsi="Courier New" w:cs="Courier New" w:hint="default"/>
      </w:rPr>
    </w:lvl>
    <w:lvl w:ilvl="2" w:tplc="040C0005">
      <w:start w:val="1"/>
      <w:numFmt w:val="bullet"/>
      <w:lvlText w:val=""/>
      <w:lvlJc w:val="left"/>
      <w:pPr>
        <w:ind w:left="2340" w:hanging="360"/>
      </w:pPr>
      <w:rPr>
        <w:rFonts w:ascii="Wingdings" w:hAnsi="Wingdings" w:cs="Wingdings" w:hint="default"/>
      </w:rPr>
    </w:lvl>
    <w:lvl w:ilvl="3" w:tplc="040C0001">
      <w:start w:val="1"/>
      <w:numFmt w:val="bullet"/>
      <w:lvlText w:val=""/>
      <w:lvlJc w:val="left"/>
      <w:pPr>
        <w:ind w:left="3060" w:hanging="360"/>
      </w:pPr>
      <w:rPr>
        <w:rFonts w:ascii="Symbol" w:hAnsi="Symbol" w:cs="Symbol" w:hint="default"/>
      </w:rPr>
    </w:lvl>
    <w:lvl w:ilvl="4" w:tplc="040C0003">
      <w:start w:val="1"/>
      <w:numFmt w:val="bullet"/>
      <w:lvlText w:val="o"/>
      <w:lvlJc w:val="left"/>
      <w:pPr>
        <w:ind w:left="3780" w:hanging="360"/>
      </w:pPr>
      <w:rPr>
        <w:rFonts w:ascii="Courier New" w:hAnsi="Courier New" w:cs="Courier New" w:hint="default"/>
      </w:rPr>
    </w:lvl>
    <w:lvl w:ilvl="5" w:tplc="040C0005">
      <w:start w:val="1"/>
      <w:numFmt w:val="bullet"/>
      <w:lvlText w:val=""/>
      <w:lvlJc w:val="left"/>
      <w:pPr>
        <w:ind w:left="4500" w:hanging="360"/>
      </w:pPr>
      <w:rPr>
        <w:rFonts w:ascii="Wingdings" w:hAnsi="Wingdings" w:cs="Wingdings" w:hint="default"/>
      </w:rPr>
    </w:lvl>
    <w:lvl w:ilvl="6" w:tplc="040C0001">
      <w:start w:val="1"/>
      <w:numFmt w:val="bullet"/>
      <w:lvlText w:val=""/>
      <w:lvlJc w:val="left"/>
      <w:pPr>
        <w:ind w:left="5220" w:hanging="360"/>
      </w:pPr>
      <w:rPr>
        <w:rFonts w:ascii="Symbol" w:hAnsi="Symbol" w:cs="Symbol" w:hint="default"/>
      </w:rPr>
    </w:lvl>
    <w:lvl w:ilvl="7" w:tplc="040C0003">
      <w:start w:val="1"/>
      <w:numFmt w:val="bullet"/>
      <w:lvlText w:val="o"/>
      <w:lvlJc w:val="left"/>
      <w:pPr>
        <w:ind w:left="5940" w:hanging="360"/>
      </w:pPr>
      <w:rPr>
        <w:rFonts w:ascii="Courier New" w:hAnsi="Courier New" w:cs="Courier New" w:hint="default"/>
      </w:rPr>
    </w:lvl>
    <w:lvl w:ilvl="8" w:tplc="040C0005">
      <w:start w:val="1"/>
      <w:numFmt w:val="bullet"/>
      <w:lvlText w:val=""/>
      <w:lvlJc w:val="left"/>
      <w:pPr>
        <w:ind w:left="6660" w:hanging="360"/>
      </w:pPr>
      <w:rPr>
        <w:rFonts w:ascii="Wingdings" w:hAnsi="Wingdings" w:cs="Wingdings" w:hint="default"/>
      </w:rPr>
    </w:lvl>
  </w:abstractNum>
  <w:abstractNum w:abstractNumId="13">
    <w:nsid w:val="37CD74F5"/>
    <w:multiLevelType w:val="hybridMultilevel"/>
    <w:tmpl w:val="7B60870A"/>
    <w:lvl w:ilvl="0" w:tplc="040C0001">
      <w:start w:val="1"/>
      <w:numFmt w:val="bullet"/>
      <w:lvlText w:val=""/>
      <w:lvlJc w:val="left"/>
      <w:pPr>
        <w:ind w:left="960" w:hanging="360"/>
      </w:pPr>
      <w:rPr>
        <w:rFonts w:ascii="Symbol" w:hAnsi="Symbol" w:cs="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cs="Wingdings" w:hint="default"/>
      </w:rPr>
    </w:lvl>
    <w:lvl w:ilvl="3" w:tplc="040C0001">
      <w:start w:val="1"/>
      <w:numFmt w:val="bullet"/>
      <w:lvlText w:val=""/>
      <w:lvlJc w:val="left"/>
      <w:pPr>
        <w:ind w:left="3120" w:hanging="360"/>
      </w:pPr>
      <w:rPr>
        <w:rFonts w:ascii="Symbol" w:hAnsi="Symbol" w:cs="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cs="Wingdings" w:hint="default"/>
      </w:rPr>
    </w:lvl>
    <w:lvl w:ilvl="6" w:tplc="040C0001">
      <w:start w:val="1"/>
      <w:numFmt w:val="bullet"/>
      <w:lvlText w:val=""/>
      <w:lvlJc w:val="left"/>
      <w:pPr>
        <w:ind w:left="5280" w:hanging="360"/>
      </w:pPr>
      <w:rPr>
        <w:rFonts w:ascii="Symbol" w:hAnsi="Symbol" w:cs="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cs="Wingdings" w:hint="default"/>
      </w:rPr>
    </w:lvl>
  </w:abstractNum>
  <w:abstractNum w:abstractNumId="14">
    <w:nsid w:val="390B2297"/>
    <w:multiLevelType w:val="hybridMultilevel"/>
    <w:tmpl w:val="66F42BA6"/>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5">
    <w:nsid w:val="3BF8614D"/>
    <w:multiLevelType w:val="hybridMultilevel"/>
    <w:tmpl w:val="57106B14"/>
    <w:lvl w:ilvl="0" w:tplc="427A9908">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6">
    <w:nsid w:val="3D174A5C"/>
    <w:multiLevelType w:val="hybridMultilevel"/>
    <w:tmpl w:val="D870D904"/>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7">
    <w:nsid w:val="3EE21295"/>
    <w:multiLevelType w:val="hybridMultilevel"/>
    <w:tmpl w:val="35045E3C"/>
    <w:lvl w:ilvl="0" w:tplc="75F845E0">
      <w:start w:val="27"/>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nsid w:val="41BF7390"/>
    <w:multiLevelType w:val="hybridMultilevel"/>
    <w:tmpl w:val="49221F9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9">
    <w:nsid w:val="495574AB"/>
    <w:multiLevelType w:val="multilevel"/>
    <w:tmpl w:val="0506EF2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FB4720"/>
    <w:multiLevelType w:val="hybridMultilevel"/>
    <w:tmpl w:val="941C6F9C"/>
    <w:lvl w:ilvl="0" w:tplc="7342167A">
      <w:start w:val="1"/>
      <w:numFmt w:val="bullet"/>
      <w:lvlText w:val="."/>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D21320B"/>
    <w:multiLevelType w:val="hybridMultilevel"/>
    <w:tmpl w:val="1E388C3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2">
    <w:nsid w:val="50627C40"/>
    <w:multiLevelType w:val="hybridMultilevel"/>
    <w:tmpl w:val="CB5AC2C6"/>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3">
    <w:nsid w:val="54213477"/>
    <w:multiLevelType w:val="hybridMultilevel"/>
    <w:tmpl w:val="7388CCB8"/>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nsid w:val="56B11BA4"/>
    <w:multiLevelType w:val="hybridMultilevel"/>
    <w:tmpl w:val="78FE0670"/>
    <w:lvl w:ilvl="0" w:tplc="FFFFFFFF">
      <w:start w:val="1"/>
      <w:numFmt w:val="decimal"/>
      <w:lvlText w:val="Résultat %1."/>
      <w:lvlJc w:val="left"/>
      <w:pPr>
        <w:tabs>
          <w:tab w:val="num" w:pos="3960"/>
        </w:tabs>
        <w:ind w:left="3960" w:hanging="360"/>
      </w:pPr>
      <w:rPr>
        <w:rFonts w:ascii="Times New Roman" w:hAnsi="Times New Roman" w:cs="Times New Roman" w:hint="default"/>
        <w:b/>
        <w:bCs/>
      </w:rPr>
    </w:lvl>
    <w:lvl w:ilvl="1" w:tplc="FFFFFFFF">
      <w:start w:val="1"/>
      <w:numFmt w:val="bullet"/>
      <w:lvlText w:val="•"/>
      <w:lvlJc w:val="left"/>
      <w:pPr>
        <w:tabs>
          <w:tab w:val="num" w:pos="1440"/>
        </w:tabs>
        <w:ind w:left="1440" w:hanging="360"/>
      </w:pPr>
      <w:rPr>
        <w:rFonts w:ascii="Times New Roman" w:hAnsi="Times New Roman" w:cs="Times New Roman" w:hint="default"/>
        <w:b/>
        <w:bCs/>
      </w:rPr>
    </w:lvl>
    <w:lvl w:ilvl="2" w:tplc="FFFFFFFF">
      <w:numFmt w:val="bullet"/>
      <w:lvlText w:val="-"/>
      <w:lvlJc w:val="left"/>
      <w:pPr>
        <w:tabs>
          <w:tab w:val="num" w:pos="360"/>
        </w:tabs>
        <w:ind w:left="360" w:hanging="360"/>
      </w:pPr>
      <w:rPr>
        <w:rFonts w:ascii="Arial" w:eastAsia="Times New Roman" w:hAnsi="Arial" w:hint="default"/>
      </w:rPr>
    </w:lvl>
    <w:lvl w:ilvl="3" w:tplc="FFFFFFFF">
      <w:start w:val="1"/>
      <w:numFmt w:val="lowerLetter"/>
      <w:lvlText w:val="%4. "/>
      <w:lvlJc w:val="left"/>
      <w:pPr>
        <w:tabs>
          <w:tab w:val="num" w:pos="2520"/>
        </w:tabs>
        <w:ind w:left="2803" w:hanging="283"/>
      </w:pPr>
      <w:rPr>
        <w:rFonts w:ascii="Arial" w:hAnsi="Arial" w:cs="Arial" w:hint="default"/>
        <w:b/>
        <w:bCs/>
        <w:i w:val="0"/>
        <w:iCs w:val="0"/>
        <w:sz w:val="24"/>
        <w:szCs w:val="24"/>
        <w:u w:val="none"/>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588E04A9"/>
    <w:multiLevelType w:val="hybridMultilevel"/>
    <w:tmpl w:val="9244CE52"/>
    <w:lvl w:ilvl="0" w:tplc="174E531A">
      <w:start w:val="1"/>
      <w:numFmt w:val="bullet"/>
      <w:lvlText w:val="-"/>
      <w:lvlJc w:val="left"/>
      <w:pPr>
        <w:ind w:left="1080" w:hanging="360"/>
      </w:pPr>
      <w:rPr>
        <w:rFonts w:ascii="Times New Roman" w:eastAsia="Times New Roman" w:hAnsi="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cs="Wingdings" w:hint="default"/>
      </w:rPr>
    </w:lvl>
    <w:lvl w:ilvl="3" w:tplc="040C0001">
      <w:start w:val="1"/>
      <w:numFmt w:val="bullet"/>
      <w:lvlText w:val=""/>
      <w:lvlJc w:val="left"/>
      <w:pPr>
        <w:ind w:left="3240" w:hanging="360"/>
      </w:pPr>
      <w:rPr>
        <w:rFonts w:ascii="Symbol" w:hAnsi="Symbol" w:cs="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cs="Wingdings" w:hint="default"/>
      </w:rPr>
    </w:lvl>
    <w:lvl w:ilvl="6" w:tplc="040C0001">
      <w:start w:val="1"/>
      <w:numFmt w:val="bullet"/>
      <w:lvlText w:val=""/>
      <w:lvlJc w:val="left"/>
      <w:pPr>
        <w:ind w:left="5400" w:hanging="360"/>
      </w:pPr>
      <w:rPr>
        <w:rFonts w:ascii="Symbol" w:hAnsi="Symbol" w:cs="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cs="Wingdings" w:hint="default"/>
      </w:rPr>
    </w:lvl>
  </w:abstractNum>
  <w:abstractNum w:abstractNumId="26">
    <w:nsid w:val="5BE52F7D"/>
    <w:multiLevelType w:val="multilevel"/>
    <w:tmpl w:val="31EA241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0474D57"/>
    <w:multiLevelType w:val="multilevel"/>
    <w:tmpl w:val="76CA933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4AD0DE2"/>
    <w:multiLevelType w:val="hybridMultilevel"/>
    <w:tmpl w:val="E8581EBE"/>
    <w:lvl w:ilvl="0" w:tplc="FFFFFFFF">
      <w:start w:val="27"/>
      <w:numFmt w:val="bullet"/>
      <w:lvlText w:val="-"/>
      <w:lvlJc w:val="left"/>
      <w:pPr>
        <w:tabs>
          <w:tab w:val="num" w:pos="720"/>
        </w:tabs>
        <w:ind w:left="720" w:hanging="360"/>
      </w:pPr>
      <w:rPr>
        <w:rFonts w:ascii="Arial" w:eastAsia="Times New Roman" w:hAnsi="Arial" w:hint="default"/>
      </w:rPr>
    </w:lvl>
    <w:lvl w:ilvl="1" w:tplc="FFFFFFFF">
      <w:start w:val="1"/>
      <w:numFmt w:val="lowerLetter"/>
      <w:lvlText w:val="%2. "/>
      <w:lvlJc w:val="left"/>
      <w:pPr>
        <w:tabs>
          <w:tab w:val="num" w:pos="1080"/>
        </w:tabs>
        <w:ind w:left="1363" w:hanging="283"/>
      </w:pPr>
      <w:rPr>
        <w:rFonts w:ascii="Times New Roman" w:hAnsi="Times New Roman" w:cs="Times New Roman" w:hint="default"/>
        <w:b/>
        <w:bCs/>
        <w:i w:val="0"/>
        <w:iCs w:val="0"/>
        <w:sz w:val="24"/>
        <w:szCs w:val="24"/>
        <w:u w:val="none"/>
      </w:rPr>
    </w:lvl>
    <w:lvl w:ilvl="2" w:tplc="CA1ADCD6">
      <w:start w:val="5"/>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9">
    <w:nsid w:val="674C294A"/>
    <w:multiLevelType w:val="hybridMultilevel"/>
    <w:tmpl w:val="63645CE8"/>
    <w:lvl w:ilvl="0" w:tplc="040C0001">
      <w:start w:val="1"/>
      <w:numFmt w:val="bullet"/>
      <w:lvlText w:val=""/>
      <w:lvlJc w:val="left"/>
      <w:pPr>
        <w:ind w:left="780" w:hanging="360"/>
      </w:pPr>
      <w:rPr>
        <w:rFonts w:ascii="Symbol" w:hAnsi="Symbol" w:cs="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cs="Wingdings" w:hint="default"/>
      </w:rPr>
    </w:lvl>
    <w:lvl w:ilvl="3" w:tplc="040C0001">
      <w:start w:val="1"/>
      <w:numFmt w:val="bullet"/>
      <w:lvlText w:val=""/>
      <w:lvlJc w:val="left"/>
      <w:pPr>
        <w:ind w:left="2940" w:hanging="360"/>
      </w:pPr>
      <w:rPr>
        <w:rFonts w:ascii="Symbol" w:hAnsi="Symbol" w:cs="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cs="Wingdings" w:hint="default"/>
      </w:rPr>
    </w:lvl>
    <w:lvl w:ilvl="6" w:tplc="040C0001">
      <w:start w:val="1"/>
      <w:numFmt w:val="bullet"/>
      <w:lvlText w:val=""/>
      <w:lvlJc w:val="left"/>
      <w:pPr>
        <w:ind w:left="5100" w:hanging="360"/>
      </w:pPr>
      <w:rPr>
        <w:rFonts w:ascii="Symbol" w:hAnsi="Symbol" w:cs="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cs="Wingdings" w:hint="default"/>
      </w:rPr>
    </w:lvl>
  </w:abstractNum>
  <w:abstractNum w:abstractNumId="30">
    <w:nsid w:val="7049787B"/>
    <w:multiLevelType w:val="hybridMultilevel"/>
    <w:tmpl w:val="D5603DF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1">
    <w:nsid w:val="71CC6710"/>
    <w:multiLevelType w:val="hybridMultilevel"/>
    <w:tmpl w:val="3578C43A"/>
    <w:lvl w:ilvl="0" w:tplc="040C0001">
      <w:start w:val="1"/>
      <w:numFmt w:val="bullet"/>
      <w:lvlText w:val=""/>
      <w:lvlJc w:val="left"/>
      <w:pPr>
        <w:ind w:left="1068" w:hanging="360"/>
      </w:pPr>
      <w:rPr>
        <w:rFonts w:ascii="Symbol" w:hAnsi="Symbol" w:cs="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cs="Wingdings" w:hint="default"/>
      </w:rPr>
    </w:lvl>
    <w:lvl w:ilvl="3" w:tplc="040C0001">
      <w:start w:val="1"/>
      <w:numFmt w:val="bullet"/>
      <w:lvlText w:val=""/>
      <w:lvlJc w:val="left"/>
      <w:pPr>
        <w:ind w:left="3228" w:hanging="360"/>
      </w:pPr>
      <w:rPr>
        <w:rFonts w:ascii="Symbol" w:hAnsi="Symbol" w:cs="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cs="Wingdings" w:hint="default"/>
      </w:rPr>
    </w:lvl>
    <w:lvl w:ilvl="6" w:tplc="040C0001">
      <w:start w:val="1"/>
      <w:numFmt w:val="bullet"/>
      <w:lvlText w:val=""/>
      <w:lvlJc w:val="left"/>
      <w:pPr>
        <w:ind w:left="5388" w:hanging="360"/>
      </w:pPr>
      <w:rPr>
        <w:rFonts w:ascii="Symbol" w:hAnsi="Symbol" w:cs="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cs="Wingdings" w:hint="default"/>
      </w:rPr>
    </w:lvl>
  </w:abstractNum>
  <w:abstractNum w:abstractNumId="32">
    <w:nsid w:val="75162E20"/>
    <w:multiLevelType w:val="hybridMultilevel"/>
    <w:tmpl w:val="9F564E6A"/>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3">
    <w:nsid w:val="76493284"/>
    <w:multiLevelType w:val="hybridMultilevel"/>
    <w:tmpl w:val="6AFA6CB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4">
    <w:nsid w:val="7A100BB1"/>
    <w:multiLevelType w:val="hybridMultilevel"/>
    <w:tmpl w:val="48C28F6C"/>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num w:numId="1">
    <w:abstractNumId w:val="0"/>
  </w:num>
  <w:num w:numId="2">
    <w:abstractNumId w:val="27"/>
  </w:num>
  <w:num w:numId="3">
    <w:abstractNumId w:val="5"/>
  </w:num>
  <w:num w:numId="4">
    <w:abstractNumId w:val="24"/>
  </w:num>
  <w:num w:numId="5">
    <w:abstractNumId w:val="28"/>
  </w:num>
  <w:num w:numId="6">
    <w:abstractNumId w:val="17"/>
  </w:num>
  <w:num w:numId="7">
    <w:abstractNumId w:val="23"/>
  </w:num>
  <w:num w:numId="8">
    <w:abstractNumId w:val="22"/>
  </w:num>
  <w:num w:numId="9">
    <w:abstractNumId w:val="32"/>
  </w:num>
  <w:num w:numId="10">
    <w:abstractNumId w:val="18"/>
  </w:num>
  <w:num w:numId="11">
    <w:abstractNumId w:val="19"/>
  </w:num>
  <w:num w:numId="12">
    <w:abstractNumId w:val="26"/>
  </w:num>
  <w:num w:numId="13">
    <w:abstractNumId w:val="6"/>
  </w:num>
  <w:num w:numId="14">
    <w:abstractNumId w:val="20"/>
  </w:num>
  <w:num w:numId="15">
    <w:abstractNumId w:val="16"/>
  </w:num>
  <w:num w:numId="16">
    <w:abstractNumId w:val="3"/>
  </w:num>
  <w:num w:numId="17">
    <w:abstractNumId w:val="25"/>
  </w:num>
  <w:num w:numId="18">
    <w:abstractNumId w:val="11"/>
  </w:num>
  <w:num w:numId="19">
    <w:abstractNumId w:val="10"/>
  </w:num>
  <w:num w:numId="20">
    <w:abstractNumId w:val="8"/>
  </w:num>
  <w:num w:numId="21">
    <w:abstractNumId w:val="21"/>
  </w:num>
  <w:num w:numId="22">
    <w:abstractNumId w:val="31"/>
  </w:num>
  <w:num w:numId="23">
    <w:abstractNumId w:val="1"/>
  </w:num>
  <w:num w:numId="24">
    <w:abstractNumId w:val="34"/>
  </w:num>
  <w:num w:numId="25">
    <w:abstractNumId w:val="13"/>
  </w:num>
  <w:num w:numId="26">
    <w:abstractNumId w:val="14"/>
  </w:num>
  <w:num w:numId="27">
    <w:abstractNumId w:val="29"/>
  </w:num>
  <w:num w:numId="28">
    <w:abstractNumId w:val="2"/>
  </w:num>
  <w:num w:numId="29">
    <w:abstractNumId w:val="12"/>
  </w:num>
  <w:num w:numId="30">
    <w:abstractNumId w:val="33"/>
  </w:num>
  <w:num w:numId="31">
    <w:abstractNumId w:val="4"/>
  </w:num>
  <w:num w:numId="32">
    <w:abstractNumId w:val="9"/>
  </w:num>
  <w:num w:numId="33">
    <w:abstractNumId w:val="30"/>
  </w:num>
  <w:num w:numId="34">
    <w:abstractNumId w:val="15"/>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2B21"/>
    <w:rsid w:val="000073A9"/>
    <w:rsid w:val="0001255C"/>
    <w:rsid w:val="00012FB3"/>
    <w:rsid w:val="000132CE"/>
    <w:rsid w:val="00030012"/>
    <w:rsid w:val="00036B50"/>
    <w:rsid w:val="00037CFF"/>
    <w:rsid w:val="000405F7"/>
    <w:rsid w:val="00041907"/>
    <w:rsid w:val="00043B6A"/>
    <w:rsid w:val="000527C6"/>
    <w:rsid w:val="000567E6"/>
    <w:rsid w:val="000735B9"/>
    <w:rsid w:val="000752F9"/>
    <w:rsid w:val="00080A1C"/>
    <w:rsid w:val="00085064"/>
    <w:rsid w:val="00090427"/>
    <w:rsid w:val="000919AA"/>
    <w:rsid w:val="000A2D00"/>
    <w:rsid w:val="000A2FD3"/>
    <w:rsid w:val="000A3566"/>
    <w:rsid w:val="000C63F9"/>
    <w:rsid w:val="000C6F82"/>
    <w:rsid w:val="000D0396"/>
    <w:rsid w:val="000D3478"/>
    <w:rsid w:val="000D6889"/>
    <w:rsid w:val="000E13B3"/>
    <w:rsid w:val="000E2A58"/>
    <w:rsid w:val="000E43FD"/>
    <w:rsid w:val="000F0F60"/>
    <w:rsid w:val="001036C2"/>
    <w:rsid w:val="00110958"/>
    <w:rsid w:val="00114C24"/>
    <w:rsid w:val="0013450E"/>
    <w:rsid w:val="0013465C"/>
    <w:rsid w:val="00134673"/>
    <w:rsid w:val="00135106"/>
    <w:rsid w:val="00145E26"/>
    <w:rsid w:val="001511C8"/>
    <w:rsid w:val="00151B12"/>
    <w:rsid w:val="00152DF0"/>
    <w:rsid w:val="001614CC"/>
    <w:rsid w:val="00162E08"/>
    <w:rsid w:val="00164C93"/>
    <w:rsid w:val="00165447"/>
    <w:rsid w:val="001741D4"/>
    <w:rsid w:val="001943A1"/>
    <w:rsid w:val="001944C0"/>
    <w:rsid w:val="001A1C18"/>
    <w:rsid w:val="001A7C7F"/>
    <w:rsid w:val="001B1408"/>
    <w:rsid w:val="001B14F6"/>
    <w:rsid w:val="001B2B21"/>
    <w:rsid w:val="001B4A62"/>
    <w:rsid w:val="001C6319"/>
    <w:rsid w:val="001C72A9"/>
    <w:rsid w:val="001E1A46"/>
    <w:rsid w:val="00213BFE"/>
    <w:rsid w:val="00220DCC"/>
    <w:rsid w:val="00221662"/>
    <w:rsid w:val="00222D6F"/>
    <w:rsid w:val="002435AB"/>
    <w:rsid w:val="00246084"/>
    <w:rsid w:val="00247D80"/>
    <w:rsid w:val="00263761"/>
    <w:rsid w:val="0027693F"/>
    <w:rsid w:val="00276ECC"/>
    <w:rsid w:val="0029234D"/>
    <w:rsid w:val="00295854"/>
    <w:rsid w:val="002A1BFD"/>
    <w:rsid w:val="002A3691"/>
    <w:rsid w:val="002A6100"/>
    <w:rsid w:val="002A7B79"/>
    <w:rsid w:val="002B16C0"/>
    <w:rsid w:val="002B19C5"/>
    <w:rsid w:val="002C4171"/>
    <w:rsid w:val="002C606E"/>
    <w:rsid w:val="002D4A85"/>
    <w:rsid w:val="002D5F74"/>
    <w:rsid w:val="002D7010"/>
    <w:rsid w:val="002E74CA"/>
    <w:rsid w:val="002F2051"/>
    <w:rsid w:val="002F2BF8"/>
    <w:rsid w:val="0030078C"/>
    <w:rsid w:val="00310ECD"/>
    <w:rsid w:val="00311007"/>
    <w:rsid w:val="00320C99"/>
    <w:rsid w:val="00341488"/>
    <w:rsid w:val="003428E0"/>
    <w:rsid w:val="00352447"/>
    <w:rsid w:val="0036513D"/>
    <w:rsid w:val="00370839"/>
    <w:rsid w:val="00373B94"/>
    <w:rsid w:val="0039350D"/>
    <w:rsid w:val="0039509D"/>
    <w:rsid w:val="003A1FBE"/>
    <w:rsid w:val="003A5AD1"/>
    <w:rsid w:val="003B488B"/>
    <w:rsid w:val="003B5A64"/>
    <w:rsid w:val="003B6273"/>
    <w:rsid w:val="003C2189"/>
    <w:rsid w:val="003C489C"/>
    <w:rsid w:val="003C58B6"/>
    <w:rsid w:val="003D3F2A"/>
    <w:rsid w:val="003D4C27"/>
    <w:rsid w:val="003E4939"/>
    <w:rsid w:val="003E5898"/>
    <w:rsid w:val="003F58AA"/>
    <w:rsid w:val="004056F7"/>
    <w:rsid w:val="00405F60"/>
    <w:rsid w:val="00411199"/>
    <w:rsid w:val="00432147"/>
    <w:rsid w:val="00436F1A"/>
    <w:rsid w:val="00443690"/>
    <w:rsid w:val="004437B8"/>
    <w:rsid w:val="0045146E"/>
    <w:rsid w:val="00451BC0"/>
    <w:rsid w:val="004555E4"/>
    <w:rsid w:val="0045784A"/>
    <w:rsid w:val="00466151"/>
    <w:rsid w:val="00471E48"/>
    <w:rsid w:val="004723EC"/>
    <w:rsid w:val="00472B9B"/>
    <w:rsid w:val="00476F86"/>
    <w:rsid w:val="00494516"/>
    <w:rsid w:val="004A003F"/>
    <w:rsid w:val="004A2FCB"/>
    <w:rsid w:val="004A3F14"/>
    <w:rsid w:val="004B5879"/>
    <w:rsid w:val="004B6E7B"/>
    <w:rsid w:val="004C1971"/>
    <w:rsid w:val="004C41F6"/>
    <w:rsid w:val="004C67D8"/>
    <w:rsid w:val="004D5775"/>
    <w:rsid w:val="004D64A5"/>
    <w:rsid w:val="004D74A6"/>
    <w:rsid w:val="004E1183"/>
    <w:rsid w:val="004E3535"/>
    <w:rsid w:val="004F21E2"/>
    <w:rsid w:val="00500543"/>
    <w:rsid w:val="005250EE"/>
    <w:rsid w:val="00526791"/>
    <w:rsid w:val="0052767B"/>
    <w:rsid w:val="00531489"/>
    <w:rsid w:val="005344CD"/>
    <w:rsid w:val="00541677"/>
    <w:rsid w:val="005515D4"/>
    <w:rsid w:val="00555CA9"/>
    <w:rsid w:val="00556013"/>
    <w:rsid w:val="00560700"/>
    <w:rsid w:val="005617FC"/>
    <w:rsid w:val="00564C73"/>
    <w:rsid w:val="00575911"/>
    <w:rsid w:val="0058127E"/>
    <w:rsid w:val="0058406B"/>
    <w:rsid w:val="00587A12"/>
    <w:rsid w:val="00592B15"/>
    <w:rsid w:val="00596A07"/>
    <w:rsid w:val="005A4457"/>
    <w:rsid w:val="005A7707"/>
    <w:rsid w:val="005C3A19"/>
    <w:rsid w:val="005D0355"/>
    <w:rsid w:val="005D3B26"/>
    <w:rsid w:val="005D6359"/>
    <w:rsid w:val="005E27CD"/>
    <w:rsid w:val="005E44DC"/>
    <w:rsid w:val="005E77A1"/>
    <w:rsid w:val="005F2A67"/>
    <w:rsid w:val="00601B4D"/>
    <w:rsid w:val="00614F98"/>
    <w:rsid w:val="00632B21"/>
    <w:rsid w:val="00632C39"/>
    <w:rsid w:val="00632FAE"/>
    <w:rsid w:val="00636E9D"/>
    <w:rsid w:val="00640625"/>
    <w:rsid w:val="00641B49"/>
    <w:rsid w:val="006512CA"/>
    <w:rsid w:val="00654907"/>
    <w:rsid w:val="006636EF"/>
    <w:rsid w:val="006654A8"/>
    <w:rsid w:val="006841D2"/>
    <w:rsid w:val="0069108A"/>
    <w:rsid w:val="006A61CA"/>
    <w:rsid w:val="006E1381"/>
    <w:rsid w:val="006E1C35"/>
    <w:rsid w:val="006F1794"/>
    <w:rsid w:val="00706338"/>
    <w:rsid w:val="00706B31"/>
    <w:rsid w:val="0071030F"/>
    <w:rsid w:val="00711675"/>
    <w:rsid w:val="0071620B"/>
    <w:rsid w:val="007163B0"/>
    <w:rsid w:val="00716904"/>
    <w:rsid w:val="007173A5"/>
    <w:rsid w:val="00726948"/>
    <w:rsid w:val="00732BDF"/>
    <w:rsid w:val="007348A9"/>
    <w:rsid w:val="00745828"/>
    <w:rsid w:val="007524B1"/>
    <w:rsid w:val="00756CCB"/>
    <w:rsid w:val="00782423"/>
    <w:rsid w:val="007A4496"/>
    <w:rsid w:val="007B26A4"/>
    <w:rsid w:val="007B7485"/>
    <w:rsid w:val="007C38ED"/>
    <w:rsid w:val="007D2CF9"/>
    <w:rsid w:val="007D62F5"/>
    <w:rsid w:val="007D6328"/>
    <w:rsid w:val="007F4A36"/>
    <w:rsid w:val="007F6005"/>
    <w:rsid w:val="008016FA"/>
    <w:rsid w:val="00805E40"/>
    <w:rsid w:val="00815F10"/>
    <w:rsid w:val="008168EF"/>
    <w:rsid w:val="008170A1"/>
    <w:rsid w:val="00817458"/>
    <w:rsid w:val="0081758A"/>
    <w:rsid w:val="00833F4A"/>
    <w:rsid w:val="008448D9"/>
    <w:rsid w:val="0085237A"/>
    <w:rsid w:val="008805D3"/>
    <w:rsid w:val="00881F9F"/>
    <w:rsid w:val="008848F2"/>
    <w:rsid w:val="008932CB"/>
    <w:rsid w:val="008949A3"/>
    <w:rsid w:val="008A23E1"/>
    <w:rsid w:val="008B1516"/>
    <w:rsid w:val="008B3D6D"/>
    <w:rsid w:val="008C1267"/>
    <w:rsid w:val="008C48E7"/>
    <w:rsid w:val="008C5A5C"/>
    <w:rsid w:val="008C5BF3"/>
    <w:rsid w:val="008C6F4D"/>
    <w:rsid w:val="008C7A3D"/>
    <w:rsid w:val="008D28C0"/>
    <w:rsid w:val="008E7BA5"/>
    <w:rsid w:val="00900C7B"/>
    <w:rsid w:val="0090380E"/>
    <w:rsid w:val="00903FF2"/>
    <w:rsid w:val="00910B45"/>
    <w:rsid w:val="009114DB"/>
    <w:rsid w:val="0091535A"/>
    <w:rsid w:val="009174AC"/>
    <w:rsid w:val="009222F0"/>
    <w:rsid w:val="00925898"/>
    <w:rsid w:val="00930221"/>
    <w:rsid w:val="0093224D"/>
    <w:rsid w:val="00935A50"/>
    <w:rsid w:val="00946205"/>
    <w:rsid w:val="0096745A"/>
    <w:rsid w:val="00980059"/>
    <w:rsid w:val="00982133"/>
    <w:rsid w:val="00994681"/>
    <w:rsid w:val="00997541"/>
    <w:rsid w:val="009B4F42"/>
    <w:rsid w:val="009D603E"/>
    <w:rsid w:val="009D7F60"/>
    <w:rsid w:val="009F39CB"/>
    <w:rsid w:val="00A008E4"/>
    <w:rsid w:val="00A014B4"/>
    <w:rsid w:val="00A01D74"/>
    <w:rsid w:val="00A027DA"/>
    <w:rsid w:val="00A03CF4"/>
    <w:rsid w:val="00A04987"/>
    <w:rsid w:val="00A05375"/>
    <w:rsid w:val="00A06248"/>
    <w:rsid w:val="00A26F25"/>
    <w:rsid w:val="00A32552"/>
    <w:rsid w:val="00A36C5F"/>
    <w:rsid w:val="00A41EDC"/>
    <w:rsid w:val="00A41FFC"/>
    <w:rsid w:val="00A50A02"/>
    <w:rsid w:val="00A55F81"/>
    <w:rsid w:val="00A5638F"/>
    <w:rsid w:val="00A60FA6"/>
    <w:rsid w:val="00A7311D"/>
    <w:rsid w:val="00A74E4D"/>
    <w:rsid w:val="00A77681"/>
    <w:rsid w:val="00A82F62"/>
    <w:rsid w:val="00A8540F"/>
    <w:rsid w:val="00A91289"/>
    <w:rsid w:val="00A957C5"/>
    <w:rsid w:val="00AA6DF7"/>
    <w:rsid w:val="00AA724E"/>
    <w:rsid w:val="00AB4E45"/>
    <w:rsid w:val="00AC3052"/>
    <w:rsid w:val="00AC50F4"/>
    <w:rsid w:val="00AD26E4"/>
    <w:rsid w:val="00AD410A"/>
    <w:rsid w:val="00AE34A0"/>
    <w:rsid w:val="00AF56DB"/>
    <w:rsid w:val="00AF7425"/>
    <w:rsid w:val="00B0586F"/>
    <w:rsid w:val="00B11412"/>
    <w:rsid w:val="00B22293"/>
    <w:rsid w:val="00B24D86"/>
    <w:rsid w:val="00B2607C"/>
    <w:rsid w:val="00B361B8"/>
    <w:rsid w:val="00B457E4"/>
    <w:rsid w:val="00B47EFB"/>
    <w:rsid w:val="00B51C98"/>
    <w:rsid w:val="00B520DF"/>
    <w:rsid w:val="00B57C05"/>
    <w:rsid w:val="00B60BFB"/>
    <w:rsid w:val="00B618EA"/>
    <w:rsid w:val="00B6670B"/>
    <w:rsid w:val="00B72BB2"/>
    <w:rsid w:val="00B73366"/>
    <w:rsid w:val="00B748F6"/>
    <w:rsid w:val="00B77A9C"/>
    <w:rsid w:val="00B77FF1"/>
    <w:rsid w:val="00B85477"/>
    <w:rsid w:val="00BA2980"/>
    <w:rsid w:val="00BB74D9"/>
    <w:rsid w:val="00BC2DCC"/>
    <w:rsid w:val="00BD1053"/>
    <w:rsid w:val="00BD4D5D"/>
    <w:rsid w:val="00BD5C05"/>
    <w:rsid w:val="00BE0711"/>
    <w:rsid w:val="00BE1C66"/>
    <w:rsid w:val="00BE20E3"/>
    <w:rsid w:val="00BE2230"/>
    <w:rsid w:val="00BE2FC1"/>
    <w:rsid w:val="00BE5326"/>
    <w:rsid w:val="00BE6F60"/>
    <w:rsid w:val="00BF00F4"/>
    <w:rsid w:val="00BF126E"/>
    <w:rsid w:val="00BF42D4"/>
    <w:rsid w:val="00BF5E8C"/>
    <w:rsid w:val="00C0204A"/>
    <w:rsid w:val="00C11BE8"/>
    <w:rsid w:val="00C1388F"/>
    <w:rsid w:val="00C1609D"/>
    <w:rsid w:val="00C20236"/>
    <w:rsid w:val="00C26C22"/>
    <w:rsid w:val="00C30A83"/>
    <w:rsid w:val="00C33433"/>
    <w:rsid w:val="00C34569"/>
    <w:rsid w:val="00C4308B"/>
    <w:rsid w:val="00C516EC"/>
    <w:rsid w:val="00C539B2"/>
    <w:rsid w:val="00C56945"/>
    <w:rsid w:val="00C85B13"/>
    <w:rsid w:val="00CA07E7"/>
    <w:rsid w:val="00CA3BE8"/>
    <w:rsid w:val="00CA6593"/>
    <w:rsid w:val="00CA6661"/>
    <w:rsid w:val="00CB1193"/>
    <w:rsid w:val="00CB3367"/>
    <w:rsid w:val="00CB3DBE"/>
    <w:rsid w:val="00CC3E87"/>
    <w:rsid w:val="00CC6CE2"/>
    <w:rsid w:val="00CD05AE"/>
    <w:rsid w:val="00CD2E13"/>
    <w:rsid w:val="00CD7603"/>
    <w:rsid w:val="00D02211"/>
    <w:rsid w:val="00D07A3F"/>
    <w:rsid w:val="00D26181"/>
    <w:rsid w:val="00D3083C"/>
    <w:rsid w:val="00D53CE2"/>
    <w:rsid w:val="00D5469F"/>
    <w:rsid w:val="00D5578A"/>
    <w:rsid w:val="00D562E6"/>
    <w:rsid w:val="00D65C54"/>
    <w:rsid w:val="00D703A0"/>
    <w:rsid w:val="00D7132B"/>
    <w:rsid w:val="00D71390"/>
    <w:rsid w:val="00D83CE7"/>
    <w:rsid w:val="00DA286B"/>
    <w:rsid w:val="00DA5E67"/>
    <w:rsid w:val="00DB761B"/>
    <w:rsid w:val="00DC400A"/>
    <w:rsid w:val="00DC6250"/>
    <w:rsid w:val="00DD30BF"/>
    <w:rsid w:val="00DE2EB0"/>
    <w:rsid w:val="00DE4764"/>
    <w:rsid w:val="00DF3C18"/>
    <w:rsid w:val="00E006DC"/>
    <w:rsid w:val="00E037FD"/>
    <w:rsid w:val="00E04655"/>
    <w:rsid w:val="00E04D59"/>
    <w:rsid w:val="00E05EA7"/>
    <w:rsid w:val="00E102AC"/>
    <w:rsid w:val="00E14D28"/>
    <w:rsid w:val="00E1799D"/>
    <w:rsid w:val="00E23B2E"/>
    <w:rsid w:val="00E32824"/>
    <w:rsid w:val="00E33D7A"/>
    <w:rsid w:val="00E346A8"/>
    <w:rsid w:val="00E37A77"/>
    <w:rsid w:val="00E41B4B"/>
    <w:rsid w:val="00E45348"/>
    <w:rsid w:val="00E503FD"/>
    <w:rsid w:val="00E52A46"/>
    <w:rsid w:val="00E52F1A"/>
    <w:rsid w:val="00E917BB"/>
    <w:rsid w:val="00E91C80"/>
    <w:rsid w:val="00EB0FF8"/>
    <w:rsid w:val="00EC35B4"/>
    <w:rsid w:val="00EC6783"/>
    <w:rsid w:val="00ED0D26"/>
    <w:rsid w:val="00ED5A7D"/>
    <w:rsid w:val="00EE1F92"/>
    <w:rsid w:val="00EE6AE8"/>
    <w:rsid w:val="00EF2DC2"/>
    <w:rsid w:val="00EF707A"/>
    <w:rsid w:val="00F03F81"/>
    <w:rsid w:val="00F13290"/>
    <w:rsid w:val="00F2091E"/>
    <w:rsid w:val="00F2413E"/>
    <w:rsid w:val="00F27E98"/>
    <w:rsid w:val="00F30856"/>
    <w:rsid w:val="00F336ED"/>
    <w:rsid w:val="00F42640"/>
    <w:rsid w:val="00F53FD3"/>
    <w:rsid w:val="00F555F1"/>
    <w:rsid w:val="00F61E60"/>
    <w:rsid w:val="00F7115D"/>
    <w:rsid w:val="00F76588"/>
    <w:rsid w:val="00F811C8"/>
    <w:rsid w:val="00F82228"/>
    <w:rsid w:val="00F82335"/>
    <w:rsid w:val="00F82BBB"/>
    <w:rsid w:val="00F87891"/>
    <w:rsid w:val="00F9392A"/>
    <w:rsid w:val="00FA0123"/>
    <w:rsid w:val="00FA3980"/>
    <w:rsid w:val="00FA452E"/>
    <w:rsid w:val="00FA648D"/>
    <w:rsid w:val="00FB12A1"/>
    <w:rsid w:val="00FB21AA"/>
    <w:rsid w:val="00FB3676"/>
    <w:rsid w:val="00FB3E0E"/>
    <w:rsid w:val="00FC1349"/>
    <w:rsid w:val="00FC2792"/>
    <w:rsid w:val="00FC3AB4"/>
    <w:rsid w:val="00FC6562"/>
    <w:rsid w:val="00FC70B6"/>
    <w:rsid w:val="00FD6A60"/>
    <w:rsid w:val="00FD6B9A"/>
    <w:rsid w:val="00FE6FFD"/>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B21"/>
    <w:pPr>
      <w:suppressAutoHyphens/>
    </w:pPr>
    <w:rPr>
      <w:sz w:val="24"/>
      <w:szCs w:val="24"/>
      <w:lang w:eastAsia="ar-SA"/>
    </w:rPr>
  </w:style>
  <w:style w:type="paragraph" w:styleId="Heading1">
    <w:name w:val="heading 1"/>
    <w:basedOn w:val="Normal"/>
    <w:next w:val="Normal"/>
    <w:link w:val="Heading1Char"/>
    <w:uiPriority w:val="99"/>
    <w:qFormat/>
    <w:rsid w:val="00756CCB"/>
    <w:pPr>
      <w:keepNext/>
      <w:suppressAutoHyphens w:val="0"/>
      <w:spacing w:before="240" w:after="60"/>
      <w:outlineLvl w:val="0"/>
    </w:pPr>
    <w:rPr>
      <w:rFonts w:ascii="Arial" w:hAnsi="Arial" w:cs="Arial"/>
      <w:b/>
      <w:bCs/>
      <w:kern w:val="32"/>
      <w:sz w:val="32"/>
      <w:szCs w:val="32"/>
      <w:lang w:val="en-GB" w:eastAsia="en-GB"/>
    </w:rPr>
  </w:style>
  <w:style w:type="paragraph" w:styleId="Heading2">
    <w:name w:val="heading 2"/>
    <w:basedOn w:val="Normal"/>
    <w:next w:val="Normal"/>
    <w:link w:val="Heading2Char"/>
    <w:uiPriority w:val="99"/>
    <w:qFormat/>
    <w:rsid w:val="00164C93"/>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2A3691"/>
    <w:pPr>
      <w:keepNext/>
      <w:tabs>
        <w:tab w:val="left" w:pos="851"/>
        <w:tab w:val="left" w:pos="1191"/>
        <w:tab w:val="left" w:pos="1531"/>
      </w:tabs>
      <w:suppressAutoHyphens w:val="0"/>
      <w:spacing w:before="240" w:after="240"/>
      <w:jc w:val="both"/>
      <w:outlineLvl w:val="2"/>
    </w:pPr>
    <w:rPr>
      <w:rFonts w:eastAsia="SimSun"/>
      <w:b/>
      <w:bCs/>
      <w:lang w:val="en-GB" w:eastAsia="fr-FR"/>
    </w:rPr>
  </w:style>
  <w:style w:type="paragraph" w:styleId="Heading4">
    <w:name w:val="heading 4"/>
    <w:basedOn w:val="Normal"/>
    <w:next w:val="Normal"/>
    <w:link w:val="Heading4Char"/>
    <w:uiPriority w:val="99"/>
    <w:qFormat/>
    <w:rsid w:val="002A3691"/>
    <w:pPr>
      <w:keepNext/>
      <w:suppressAutoHyphens w:val="0"/>
      <w:spacing w:before="240" w:after="240"/>
      <w:jc w:val="both"/>
      <w:outlineLvl w:val="3"/>
    </w:pPr>
    <w:rPr>
      <w:rFonts w:eastAsia="SimSun"/>
      <w:b/>
      <w:bCs/>
      <w:i/>
      <w:iCs/>
      <w:lang w:val="en-GB" w:eastAsia="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6CCB"/>
    <w:rPr>
      <w:rFonts w:ascii="Arial" w:hAnsi="Arial" w:cs="Arial"/>
      <w:b/>
      <w:bCs/>
      <w:kern w:val="32"/>
      <w:sz w:val="32"/>
      <w:szCs w:val="32"/>
      <w:lang w:val="en-GB" w:eastAsia="en-GB"/>
    </w:rPr>
  </w:style>
  <w:style w:type="character" w:customStyle="1" w:styleId="Heading2Char">
    <w:name w:val="Heading 2 Char"/>
    <w:basedOn w:val="DefaultParagraphFont"/>
    <w:link w:val="Heading2"/>
    <w:uiPriority w:val="99"/>
    <w:semiHidden/>
    <w:locked/>
    <w:rsid w:val="00164C93"/>
    <w:rPr>
      <w:rFonts w:ascii="Cambria" w:hAnsi="Cambria" w:cs="Cambria"/>
      <w:b/>
      <w:bCs/>
      <w:i/>
      <w:iCs/>
      <w:sz w:val="28"/>
      <w:szCs w:val="28"/>
      <w:lang w:eastAsia="ar-SA" w:bidi="ar-SA"/>
    </w:rPr>
  </w:style>
  <w:style w:type="character" w:customStyle="1" w:styleId="Heading3Char">
    <w:name w:val="Heading 3 Char"/>
    <w:basedOn w:val="DefaultParagraphFont"/>
    <w:link w:val="Heading3"/>
    <w:uiPriority w:val="99"/>
    <w:semiHidden/>
    <w:locked/>
    <w:rsid w:val="00706B31"/>
    <w:rPr>
      <w:rFonts w:ascii="Cambria" w:hAnsi="Cambria" w:cs="Cambria"/>
      <w:b/>
      <w:bCs/>
      <w:sz w:val="26"/>
      <w:szCs w:val="26"/>
      <w:lang w:eastAsia="ar-SA" w:bidi="ar-SA"/>
    </w:rPr>
  </w:style>
  <w:style w:type="character" w:customStyle="1" w:styleId="Heading4Char">
    <w:name w:val="Heading 4 Char"/>
    <w:basedOn w:val="DefaultParagraphFont"/>
    <w:link w:val="Heading4"/>
    <w:uiPriority w:val="99"/>
    <w:semiHidden/>
    <w:locked/>
    <w:rsid w:val="00706B31"/>
    <w:rPr>
      <w:rFonts w:ascii="Calibri" w:hAnsi="Calibri" w:cs="Calibri"/>
      <w:b/>
      <w:bCs/>
      <w:sz w:val="28"/>
      <w:szCs w:val="28"/>
      <w:lang w:eastAsia="ar-SA" w:bidi="ar-SA"/>
    </w:rPr>
  </w:style>
  <w:style w:type="paragraph" w:styleId="Title">
    <w:name w:val="Title"/>
    <w:basedOn w:val="Normal"/>
    <w:next w:val="Normal"/>
    <w:link w:val="TitleChar"/>
    <w:uiPriority w:val="99"/>
    <w:qFormat/>
    <w:rsid w:val="00632B21"/>
    <w:pPr>
      <w:widowControl w:val="0"/>
      <w:tabs>
        <w:tab w:val="left" w:pos="-720"/>
      </w:tabs>
      <w:suppressAutoHyphens w:val="0"/>
      <w:jc w:val="center"/>
    </w:pPr>
    <w:rPr>
      <w:b/>
      <w:bCs/>
      <w:sz w:val="48"/>
      <w:szCs w:val="48"/>
      <w:lang w:val="en-US" w:eastAsia="it-IT"/>
    </w:rPr>
  </w:style>
  <w:style w:type="character" w:customStyle="1" w:styleId="TitleChar">
    <w:name w:val="Title Char"/>
    <w:basedOn w:val="DefaultParagraphFont"/>
    <w:link w:val="Title"/>
    <w:uiPriority w:val="99"/>
    <w:locked/>
    <w:rsid w:val="00632B21"/>
    <w:rPr>
      <w:b/>
      <w:bCs/>
      <w:sz w:val="48"/>
      <w:szCs w:val="48"/>
      <w:lang w:val="en-US" w:eastAsia="it-IT"/>
    </w:rPr>
  </w:style>
  <w:style w:type="paragraph" w:customStyle="1" w:styleId="TableTitle">
    <w:name w:val="Table Title"/>
    <w:basedOn w:val="Normal"/>
    <w:next w:val="Normal"/>
    <w:uiPriority w:val="99"/>
    <w:rsid w:val="00632B21"/>
    <w:pPr>
      <w:keepNext/>
      <w:widowControl w:val="0"/>
      <w:tabs>
        <w:tab w:val="left" w:pos="851"/>
        <w:tab w:val="left" w:pos="1191"/>
        <w:tab w:val="left" w:pos="1531"/>
      </w:tabs>
      <w:suppressAutoHyphens w:val="0"/>
      <w:spacing w:after="240"/>
      <w:ind w:firstLine="567"/>
      <w:jc w:val="center"/>
    </w:pPr>
    <w:rPr>
      <w:b/>
      <w:bCs/>
      <w:sz w:val="22"/>
      <w:szCs w:val="22"/>
      <w:lang w:val="en-GB" w:eastAsia="fr-FR"/>
    </w:rPr>
  </w:style>
  <w:style w:type="paragraph" w:customStyle="1" w:styleId="NormalIndent1">
    <w:name w:val="Normal Indent 1"/>
    <w:basedOn w:val="NormalIndent"/>
    <w:autoRedefine/>
    <w:uiPriority w:val="99"/>
    <w:rsid w:val="00632B21"/>
    <w:pPr>
      <w:tabs>
        <w:tab w:val="num" w:pos="540"/>
      </w:tabs>
      <w:suppressAutoHyphens w:val="0"/>
      <w:ind w:left="540"/>
    </w:pPr>
    <w:rPr>
      <w:i/>
      <w:iCs/>
      <w:lang w:val="en-US" w:eastAsia="en-US"/>
    </w:rPr>
  </w:style>
  <w:style w:type="paragraph" w:styleId="NormalIndent">
    <w:name w:val="Normal Indent"/>
    <w:basedOn w:val="Normal"/>
    <w:uiPriority w:val="99"/>
    <w:rsid w:val="00632B21"/>
    <w:pPr>
      <w:ind w:left="708"/>
    </w:pPr>
  </w:style>
  <w:style w:type="paragraph" w:customStyle="1" w:styleId="Paragraphedeliste1">
    <w:name w:val="Paragraphe de liste1"/>
    <w:basedOn w:val="Normal"/>
    <w:uiPriority w:val="99"/>
    <w:rsid w:val="00A74E4D"/>
    <w:pPr>
      <w:suppressAutoHyphens w:val="0"/>
      <w:spacing w:line="280" w:lineRule="atLeast"/>
      <w:ind w:left="720"/>
    </w:pPr>
    <w:rPr>
      <w:rFonts w:ascii="Arial" w:hAnsi="Arial" w:cs="Arial"/>
      <w:sz w:val="22"/>
      <w:szCs w:val="22"/>
      <w:lang w:val="en-US" w:eastAsia="en-US"/>
    </w:rPr>
  </w:style>
  <w:style w:type="paragraph" w:customStyle="1" w:styleId="TexteN">
    <w:name w:val="TexteN"/>
    <w:basedOn w:val="Normal"/>
    <w:uiPriority w:val="99"/>
    <w:rsid w:val="001A1C18"/>
    <w:pPr>
      <w:suppressAutoHyphens w:val="0"/>
      <w:overflowPunct w:val="0"/>
      <w:autoSpaceDE w:val="0"/>
      <w:autoSpaceDN w:val="0"/>
      <w:adjustRightInd w:val="0"/>
      <w:ind w:left="284" w:firstLine="709"/>
      <w:jc w:val="both"/>
      <w:textAlignment w:val="baseline"/>
    </w:pPr>
    <w:rPr>
      <w:sz w:val="20"/>
      <w:szCs w:val="20"/>
      <w:lang w:eastAsia="fr-FR"/>
    </w:rPr>
  </w:style>
  <w:style w:type="character" w:styleId="Hyperlink">
    <w:name w:val="Hyperlink"/>
    <w:basedOn w:val="DefaultParagraphFont"/>
    <w:uiPriority w:val="99"/>
    <w:rsid w:val="001A1C18"/>
    <w:rPr>
      <w:color w:val="0000FF"/>
      <w:u w:val="single"/>
    </w:rPr>
  </w:style>
  <w:style w:type="paragraph" w:styleId="Footer">
    <w:name w:val="footer"/>
    <w:basedOn w:val="Normal"/>
    <w:link w:val="FooterChar"/>
    <w:uiPriority w:val="99"/>
    <w:rsid w:val="00FA648D"/>
    <w:pPr>
      <w:tabs>
        <w:tab w:val="center" w:pos="4536"/>
        <w:tab w:val="right" w:pos="9072"/>
      </w:tabs>
    </w:pPr>
  </w:style>
  <w:style w:type="character" w:customStyle="1" w:styleId="FooterChar">
    <w:name w:val="Footer Char"/>
    <w:basedOn w:val="DefaultParagraphFont"/>
    <w:link w:val="Footer"/>
    <w:uiPriority w:val="99"/>
    <w:semiHidden/>
    <w:locked/>
    <w:rsid w:val="00706B31"/>
    <w:rPr>
      <w:sz w:val="24"/>
      <w:szCs w:val="24"/>
      <w:lang w:eastAsia="ar-SA" w:bidi="ar-SA"/>
    </w:rPr>
  </w:style>
  <w:style w:type="character" w:styleId="PageNumber">
    <w:name w:val="page number"/>
    <w:basedOn w:val="DefaultParagraphFont"/>
    <w:uiPriority w:val="99"/>
    <w:rsid w:val="00FA648D"/>
  </w:style>
  <w:style w:type="character" w:styleId="FootnoteReference">
    <w:name w:val="footnote reference"/>
    <w:aliases w:val="ftref,16 Point,Superscript 6 Point,Car Car Char Car Char Car Car Char Car Char Char,Car Car Car Car Car Car Car Car Char Car Car Char Car Car Car Char Car Char Char Char,SUPERS,fr,Footnote Ref in FtNote,(NECG) Footnote Reference"/>
    <w:basedOn w:val="DefaultParagraphFont"/>
    <w:uiPriority w:val="99"/>
    <w:semiHidden/>
    <w:rsid w:val="000E13B3"/>
    <w:rPr>
      <w:vertAlign w:val="superscript"/>
    </w:rPr>
  </w:style>
  <w:style w:type="paragraph" w:styleId="BodyText">
    <w:name w:val="Body Text"/>
    <w:basedOn w:val="Normal"/>
    <w:link w:val="BodyTextChar"/>
    <w:uiPriority w:val="99"/>
    <w:rsid w:val="000E13B3"/>
    <w:pPr>
      <w:suppressAutoHyphens w:val="0"/>
      <w:spacing w:after="120"/>
    </w:pPr>
    <w:rPr>
      <w:lang w:val="en-GB" w:eastAsia="en-GB"/>
    </w:rPr>
  </w:style>
  <w:style w:type="character" w:customStyle="1" w:styleId="BodyTextChar">
    <w:name w:val="Body Text Char"/>
    <w:basedOn w:val="DefaultParagraphFont"/>
    <w:link w:val="BodyText"/>
    <w:uiPriority w:val="99"/>
    <w:locked/>
    <w:rsid w:val="000E13B3"/>
    <w:rPr>
      <w:sz w:val="24"/>
      <w:szCs w:val="24"/>
      <w:lang w:val="en-GB" w:eastAsia="en-GB"/>
    </w:rPr>
  </w:style>
  <w:style w:type="table" w:styleId="TableGrid">
    <w:name w:val="Table Grid"/>
    <w:basedOn w:val="TableNormal"/>
    <w:uiPriority w:val="99"/>
    <w:rsid w:val="003414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76588"/>
    <w:rPr>
      <w:rFonts w:ascii="Tahoma" w:hAnsi="Tahoma" w:cs="Tahoma"/>
      <w:sz w:val="16"/>
      <w:szCs w:val="16"/>
    </w:rPr>
  </w:style>
  <w:style w:type="character" w:customStyle="1" w:styleId="BalloonTextChar">
    <w:name w:val="Balloon Text Char"/>
    <w:basedOn w:val="DefaultParagraphFont"/>
    <w:link w:val="BalloonText"/>
    <w:uiPriority w:val="99"/>
    <w:locked/>
    <w:rsid w:val="00F76588"/>
    <w:rPr>
      <w:rFonts w:ascii="Tahoma" w:hAnsi="Tahoma" w:cs="Tahoma"/>
      <w:sz w:val="16"/>
      <w:szCs w:val="16"/>
      <w:lang w:eastAsia="ar-SA" w:bidi="ar-SA"/>
    </w:rPr>
  </w:style>
</w:styles>
</file>

<file path=word/webSettings.xml><?xml version="1.0" encoding="utf-8"?>
<w:webSettings xmlns:r="http://schemas.openxmlformats.org/officeDocument/2006/relationships" xmlns:w="http://schemas.openxmlformats.org/wordprocessingml/2006/main">
  <w:divs>
    <w:div w:id="615912076">
      <w:marLeft w:val="0"/>
      <w:marRight w:val="0"/>
      <w:marTop w:val="0"/>
      <w:marBottom w:val="0"/>
      <w:divBdr>
        <w:top w:val="none" w:sz="0" w:space="0" w:color="auto"/>
        <w:left w:val="none" w:sz="0" w:space="0" w:color="auto"/>
        <w:bottom w:val="none" w:sz="0" w:space="0" w:color="auto"/>
        <w:right w:val="none" w:sz="0" w:space="0" w:color="auto"/>
      </w:divBdr>
    </w:div>
    <w:div w:id="615912077">
      <w:marLeft w:val="0"/>
      <w:marRight w:val="0"/>
      <w:marTop w:val="0"/>
      <w:marBottom w:val="0"/>
      <w:divBdr>
        <w:top w:val="none" w:sz="0" w:space="0" w:color="auto"/>
        <w:left w:val="none" w:sz="0" w:space="0" w:color="auto"/>
        <w:bottom w:val="none" w:sz="0" w:space="0" w:color="auto"/>
        <w:right w:val="none" w:sz="0" w:space="0" w:color="auto"/>
      </w:divBdr>
    </w:div>
    <w:div w:id="615912078">
      <w:marLeft w:val="0"/>
      <w:marRight w:val="0"/>
      <w:marTop w:val="0"/>
      <w:marBottom w:val="0"/>
      <w:divBdr>
        <w:top w:val="none" w:sz="0" w:space="0" w:color="auto"/>
        <w:left w:val="none" w:sz="0" w:space="0" w:color="auto"/>
        <w:bottom w:val="none" w:sz="0" w:space="0" w:color="auto"/>
        <w:right w:val="none" w:sz="0" w:space="0" w:color="auto"/>
      </w:divBdr>
      <w:divsChild>
        <w:div w:id="615912079">
          <w:marLeft w:val="0"/>
          <w:marRight w:val="0"/>
          <w:marTop w:val="0"/>
          <w:marBottom w:val="0"/>
          <w:divBdr>
            <w:top w:val="none" w:sz="0" w:space="0" w:color="auto"/>
            <w:left w:val="none" w:sz="0" w:space="0" w:color="auto"/>
            <w:bottom w:val="none" w:sz="0" w:space="0" w:color="auto"/>
            <w:right w:val="none" w:sz="0" w:space="0" w:color="auto"/>
          </w:divBdr>
        </w:div>
        <w:div w:id="615912080">
          <w:marLeft w:val="0"/>
          <w:marRight w:val="0"/>
          <w:marTop w:val="0"/>
          <w:marBottom w:val="0"/>
          <w:divBdr>
            <w:top w:val="none" w:sz="0" w:space="0" w:color="auto"/>
            <w:left w:val="none" w:sz="0" w:space="0" w:color="auto"/>
            <w:bottom w:val="none" w:sz="0" w:space="0" w:color="auto"/>
            <w:right w:val="none" w:sz="0" w:space="0" w:color="auto"/>
          </w:divBdr>
        </w:div>
        <w:div w:id="615912082">
          <w:marLeft w:val="0"/>
          <w:marRight w:val="0"/>
          <w:marTop w:val="0"/>
          <w:marBottom w:val="0"/>
          <w:divBdr>
            <w:top w:val="none" w:sz="0" w:space="0" w:color="auto"/>
            <w:left w:val="none" w:sz="0" w:space="0" w:color="auto"/>
            <w:bottom w:val="none" w:sz="0" w:space="0" w:color="auto"/>
            <w:right w:val="none" w:sz="0" w:space="0" w:color="auto"/>
          </w:divBdr>
        </w:div>
        <w:div w:id="615912084">
          <w:marLeft w:val="0"/>
          <w:marRight w:val="0"/>
          <w:marTop w:val="0"/>
          <w:marBottom w:val="0"/>
          <w:divBdr>
            <w:top w:val="none" w:sz="0" w:space="0" w:color="auto"/>
            <w:left w:val="none" w:sz="0" w:space="0" w:color="auto"/>
            <w:bottom w:val="none" w:sz="0" w:space="0" w:color="auto"/>
            <w:right w:val="none" w:sz="0" w:space="0" w:color="auto"/>
          </w:divBdr>
        </w:div>
        <w:div w:id="615912085">
          <w:marLeft w:val="0"/>
          <w:marRight w:val="0"/>
          <w:marTop w:val="0"/>
          <w:marBottom w:val="0"/>
          <w:divBdr>
            <w:top w:val="none" w:sz="0" w:space="0" w:color="auto"/>
            <w:left w:val="none" w:sz="0" w:space="0" w:color="auto"/>
            <w:bottom w:val="none" w:sz="0" w:space="0" w:color="auto"/>
            <w:right w:val="none" w:sz="0" w:space="0" w:color="auto"/>
          </w:divBdr>
        </w:div>
        <w:div w:id="615912086">
          <w:marLeft w:val="0"/>
          <w:marRight w:val="0"/>
          <w:marTop w:val="0"/>
          <w:marBottom w:val="0"/>
          <w:divBdr>
            <w:top w:val="none" w:sz="0" w:space="0" w:color="auto"/>
            <w:left w:val="none" w:sz="0" w:space="0" w:color="auto"/>
            <w:bottom w:val="none" w:sz="0" w:space="0" w:color="auto"/>
            <w:right w:val="none" w:sz="0" w:space="0" w:color="auto"/>
          </w:divBdr>
        </w:div>
        <w:div w:id="615912087">
          <w:marLeft w:val="0"/>
          <w:marRight w:val="0"/>
          <w:marTop w:val="0"/>
          <w:marBottom w:val="0"/>
          <w:divBdr>
            <w:top w:val="none" w:sz="0" w:space="0" w:color="auto"/>
            <w:left w:val="none" w:sz="0" w:space="0" w:color="auto"/>
            <w:bottom w:val="none" w:sz="0" w:space="0" w:color="auto"/>
            <w:right w:val="none" w:sz="0" w:space="0" w:color="auto"/>
          </w:divBdr>
        </w:div>
        <w:div w:id="615912088">
          <w:marLeft w:val="0"/>
          <w:marRight w:val="0"/>
          <w:marTop w:val="0"/>
          <w:marBottom w:val="0"/>
          <w:divBdr>
            <w:top w:val="none" w:sz="0" w:space="0" w:color="auto"/>
            <w:left w:val="none" w:sz="0" w:space="0" w:color="auto"/>
            <w:bottom w:val="none" w:sz="0" w:space="0" w:color="auto"/>
            <w:right w:val="none" w:sz="0" w:space="0" w:color="auto"/>
          </w:divBdr>
        </w:div>
        <w:div w:id="615912092">
          <w:marLeft w:val="0"/>
          <w:marRight w:val="0"/>
          <w:marTop w:val="0"/>
          <w:marBottom w:val="0"/>
          <w:divBdr>
            <w:top w:val="none" w:sz="0" w:space="0" w:color="auto"/>
            <w:left w:val="none" w:sz="0" w:space="0" w:color="auto"/>
            <w:bottom w:val="none" w:sz="0" w:space="0" w:color="auto"/>
            <w:right w:val="none" w:sz="0" w:space="0" w:color="auto"/>
          </w:divBdr>
        </w:div>
        <w:div w:id="615912093">
          <w:marLeft w:val="0"/>
          <w:marRight w:val="0"/>
          <w:marTop w:val="0"/>
          <w:marBottom w:val="0"/>
          <w:divBdr>
            <w:top w:val="none" w:sz="0" w:space="0" w:color="auto"/>
            <w:left w:val="none" w:sz="0" w:space="0" w:color="auto"/>
            <w:bottom w:val="none" w:sz="0" w:space="0" w:color="auto"/>
            <w:right w:val="none" w:sz="0" w:space="0" w:color="auto"/>
          </w:divBdr>
        </w:div>
        <w:div w:id="615912097">
          <w:marLeft w:val="0"/>
          <w:marRight w:val="0"/>
          <w:marTop w:val="0"/>
          <w:marBottom w:val="0"/>
          <w:divBdr>
            <w:top w:val="none" w:sz="0" w:space="0" w:color="auto"/>
            <w:left w:val="none" w:sz="0" w:space="0" w:color="auto"/>
            <w:bottom w:val="none" w:sz="0" w:space="0" w:color="auto"/>
            <w:right w:val="none" w:sz="0" w:space="0" w:color="auto"/>
          </w:divBdr>
        </w:div>
        <w:div w:id="615912099">
          <w:marLeft w:val="0"/>
          <w:marRight w:val="0"/>
          <w:marTop w:val="0"/>
          <w:marBottom w:val="0"/>
          <w:divBdr>
            <w:top w:val="none" w:sz="0" w:space="0" w:color="auto"/>
            <w:left w:val="none" w:sz="0" w:space="0" w:color="auto"/>
            <w:bottom w:val="none" w:sz="0" w:space="0" w:color="auto"/>
            <w:right w:val="none" w:sz="0" w:space="0" w:color="auto"/>
          </w:divBdr>
        </w:div>
        <w:div w:id="615912100">
          <w:marLeft w:val="0"/>
          <w:marRight w:val="0"/>
          <w:marTop w:val="0"/>
          <w:marBottom w:val="0"/>
          <w:divBdr>
            <w:top w:val="none" w:sz="0" w:space="0" w:color="auto"/>
            <w:left w:val="none" w:sz="0" w:space="0" w:color="auto"/>
            <w:bottom w:val="none" w:sz="0" w:space="0" w:color="auto"/>
            <w:right w:val="none" w:sz="0" w:space="0" w:color="auto"/>
          </w:divBdr>
        </w:div>
        <w:div w:id="615912101">
          <w:marLeft w:val="0"/>
          <w:marRight w:val="0"/>
          <w:marTop w:val="0"/>
          <w:marBottom w:val="0"/>
          <w:divBdr>
            <w:top w:val="none" w:sz="0" w:space="0" w:color="auto"/>
            <w:left w:val="none" w:sz="0" w:space="0" w:color="auto"/>
            <w:bottom w:val="none" w:sz="0" w:space="0" w:color="auto"/>
            <w:right w:val="none" w:sz="0" w:space="0" w:color="auto"/>
          </w:divBdr>
        </w:div>
        <w:div w:id="615912102">
          <w:marLeft w:val="0"/>
          <w:marRight w:val="0"/>
          <w:marTop w:val="0"/>
          <w:marBottom w:val="0"/>
          <w:divBdr>
            <w:top w:val="none" w:sz="0" w:space="0" w:color="auto"/>
            <w:left w:val="none" w:sz="0" w:space="0" w:color="auto"/>
            <w:bottom w:val="none" w:sz="0" w:space="0" w:color="auto"/>
            <w:right w:val="none" w:sz="0" w:space="0" w:color="auto"/>
          </w:divBdr>
        </w:div>
        <w:div w:id="615912105">
          <w:marLeft w:val="0"/>
          <w:marRight w:val="0"/>
          <w:marTop w:val="0"/>
          <w:marBottom w:val="0"/>
          <w:divBdr>
            <w:top w:val="none" w:sz="0" w:space="0" w:color="auto"/>
            <w:left w:val="none" w:sz="0" w:space="0" w:color="auto"/>
            <w:bottom w:val="none" w:sz="0" w:space="0" w:color="auto"/>
            <w:right w:val="none" w:sz="0" w:space="0" w:color="auto"/>
          </w:divBdr>
        </w:div>
        <w:div w:id="615912106">
          <w:marLeft w:val="0"/>
          <w:marRight w:val="0"/>
          <w:marTop w:val="0"/>
          <w:marBottom w:val="0"/>
          <w:divBdr>
            <w:top w:val="none" w:sz="0" w:space="0" w:color="auto"/>
            <w:left w:val="none" w:sz="0" w:space="0" w:color="auto"/>
            <w:bottom w:val="none" w:sz="0" w:space="0" w:color="auto"/>
            <w:right w:val="none" w:sz="0" w:space="0" w:color="auto"/>
          </w:divBdr>
        </w:div>
        <w:div w:id="615912107">
          <w:marLeft w:val="0"/>
          <w:marRight w:val="0"/>
          <w:marTop w:val="0"/>
          <w:marBottom w:val="0"/>
          <w:divBdr>
            <w:top w:val="none" w:sz="0" w:space="0" w:color="auto"/>
            <w:left w:val="none" w:sz="0" w:space="0" w:color="auto"/>
            <w:bottom w:val="none" w:sz="0" w:space="0" w:color="auto"/>
            <w:right w:val="none" w:sz="0" w:space="0" w:color="auto"/>
          </w:divBdr>
        </w:div>
        <w:div w:id="615912111">
          <w:marLeft w:val="0"/>
          <w:marRight w:val="0"/>
          <w:marTop w:val="0"/>
          <w:marBottom w:val="0"/>
          <w:divBdr>
            <w:top w:val="none" w:sz="0" w:space="0" w:color="auto"/>
            <w:left w:val="none" w:sz="0" w:space="0" w:color="auto"/>
            <w:bottom w:val="none" w:sz="0" w:space="0" w:color="auto"/>
            <w:right w:val="none" w:sz="0" w:space="0" w:color="auto"/>
          </w:divBdr>
        </w:div>
        <w:div w:id="615912112">
          <w:marLeft w:val="0"/>
          <w:marRight w:val="0"/>
          <w:marTop w:val="0"/>
          <w:marBottom w:val="0"/>
          <w:divBdr>
            <w:top w:val="none" w:sz="0" w:space="0" w:color="auto"/>
            <w:left w:val="none" w:sz="0" w:space="0" w:color="auto"/>
            <w:bottom w:val="none" w:sz="0" w:space="0" w:color="auto"/>
            <w:right w:val="none" w:sz="0" w:space="0" w:color="auto"/>
          </w:divBdr>
        </w:div>
      </w:divsChild>
    </w:div>
    <w:div w:id="615912110">
      <w:marLeft w:val="0"/>
      <w:marRight w:val="0"/>
      <w:marTop w:val="0"/>
      <w:marBottom w:val="0"/>
      <w:divBdr>
        <w:top w:val="none" w:sz="0" w:space="0" w:color="auto"/>
        <w:left w:val="none" w:sz="0" w:space="0" w:color="auto"/>
        <w:bottom w:val="none" w:sz="0" w:space="0" w:color="auto"/>
        <w:right w:val="none" w:sz="0" w:space="0" w:color="auto"/>
      </w:divBdr>
      <w:divsChild>
        <w:div w:id="615912081">
          <w:marLeft w:val="0"/>
          <w:marRight w:val="0"/>
          <w:marTop w:val="0"/>
          <w:marBottom w:val="0"/>
          <w:divBdr>
            <w:top w:val="none" w:sz="0" w:space="0" w:color="auto"/>
            <w:left w:val="none" w:sz="0" w:space="0" w:color="auto"/>
            <w:bottom w:val="none" w:sz="0" w:space="0" w:color="auto"/>
            <w:right w:val="none" w:sz="0" w:space="0" w:color="auto"/>
          </w:divBdr>
        </w:div>
        <w:div w:id="615912083">
          <w:marLeft w:val="0"/>
          <w:marRight w:val="0"/>
          <w:marTop w:val="0"/>
          <w:marBottom w:val="0"/>
          <w:divBdr>
            <w:top w:val="none" w:sz="0" w:space="0" w:color="auto"/>
            <w:left w:val="none" w:sz="0" w:space="0" w:color="auto"/>
            <w:bottom w:val="none" w:sz="0" w:space="0" w:color="auto"/>
            <w:right w:val="none" w:sz="0" w:space="0" w:color="auto"/>
          </w:divBdr>
        </w:div>
        <w:div w:id="615912089">
          <w:marLeft w:val="0"/>
          <w:marRight w:val="0"/>
          <w:marTop w:val="0"/>
          <w:marBottom w:val="0"/>
          <w:divBdr>
            <w:top w:val="none" w:sz="0" w:space="0" w:color="auto"/>
            <w:left w:val="none" w:sz="0" w:space="0" w:color="auto"/>
            <w:bottom w:val="none" w:sz="0" w:space="0" w:color="auto"/>
            <w:right w:val="none" w:sz="0" w:space="0" w:color="auto"/>
          </w:divBdr>
        </w:div>
        <w:div w:id="615912090">
          <w:marLeft w:val="0"/>
          <w:marRight w:val="0"/>
          <w:marTop w:val="0"/>
          <w:marBottom w:val="0"/>
          <w:divBdr>
            <w:top w:val="none" w:sz="0" w:space="0" w:color="auto"/>
            <w:left w:val="none" w:sz="0" w:space="0" w:color="auto"/>
            <w:bottom w:val="none" w:sz="0" w:space="0" w:color="auto"/>
            <w:right w:val="none" w:sz="0" w:space="0" w:color="auto"/>
          </w:divBdr>
        </w:div>
        <w:div w:id="615912091">
          <w:marLeft w:val="0"/>
          <w:marRight w:val="0"/>
          <w:marTop w:val="0"/>
          <w:marBottom w:val="0"/>
          <w:divBdr>
            <w:top w:val="none" w:sz="0" w:space="0" w:color="auto"/>
            <w:left w:val="none" w:sz="0" w:space="0" w:color="auto"/>
            <w:bottom w:val="none" w:sz="0" w:space="0" w:color="auto"/>
            <w:right w:val="none" w:sz="0" w:space="0" w:color="auto"/>
          </w:divBdr>
        </w:div>
        <w:div w:id="615912094">
          <w:marLeft w:val="0"/>
          <w:marRight w:val="0"/>
          <w:marTop w:val="0"/>
          <w:marBottom w:val="0"/>
          <w:divBdr>
            <w:top w:val="none" w:sz="0" w:space="0" w:color="auto"/>
            <w:left w:val="none" w:sz="0" w:space="0" w:color="auto"/>
            <w:bottom w:val="none" w:sz="0" w:space="0" w:color="auto"/>
            <w:right w:val="none" w:sz="0" w:space="0" w:color="auto"/>
          </w:divBdr>
        </w:div>
        <w:div w:id="615912095">
          <w:marLeft w:val="0"/>
          <w:marRight w:val="0"/>
          <w:marTop w:val="0"/>
          <w:marBottom w:val="0"/>
          <w:divBdr>
            <w:top w:val="none" w:sz="0" w:space="0" w:color="auto"/>
            <w:left w:val="none" w:sz="0" w:space="0" w:color="auto"/>
            <w:bottom w:val="none" w:sz="0" w:space="0" w:color="auto"/>
            <w:right w:val="none" w:sz="0" w:space="0" w:color="auto"/>
          </w:divBdr>
        </w:div>
        <w:div w:id="615912096">
          <w:marLeft w:val="0"/>
          <w:marRight w:val="0"/>
          <w:marTop w:val="0"/>
          <w:marBottom w:val="0"/>
          <w:divBdr>
            <w:top w:val="none" w:sz="0" w:space="0" w:color="auto"/>
            <w:left w:val="none" w:sz="0" w:space="0" w:color="auto"/>
            <w:bottom w:val="none" w:sz="0" w:space="0" w:color="auto"/>
            <w:right w:val="none" w:sz="0" w:space="0" w:color="auto"/>
          </w:divBdr>
        </w:div>
        <w:div w:id="615912098">
          <w:marLeft w:val="0"/>
          <w:marRight w:val="0"/>
          <w:marTop w:val="0"/>
          <w:marBottom w:val="0"/>
          <w:divBdr>
            <w:top w:val="none" w:sz="0" w:space="0" w:color="auto"/>
            <w:left w:val="none" w:sz="0" w:space="0" w:color="auto"/>
            <w:bottom w:val="none" w:sz="0" w:space="0" w:color="auto"/>
            <w:right w:val="none" w:sz="0" w:space="0" w:color="auto"/>
          </w:divBdr>
        </w:div>
        <w:div w:id="615912103">
          <w:marLeft w:val="0"/>
          <w:marRight w:val="0"/>
          <w:marTop w:val="0"/>
          <w:marBottom w:val="0"/>
          <w:divBdr>
            <w:top w:val="none" w:sz="0" w:space="0" w:color="auto"/>
            <w:left w:val="none" w:sz="0" w:space="0" w:color="auto"/>
            <w:bottom w:val="none" w:sz="0" w:space="0" w:color="auto"/>
            <w:right w:val="none" w:sz="0" w:space="0" w:color="auto"/>
          </w:divBdr>
        </w:div>
        <w:div w:id="615912104">
          <w:marLeft w:val="0"/>
          <w:marRight w:val="0"/>
          <w:marTop w:val="0"/>
          <w:marBottom w:val="0"/>
          <w:divBdr>
            <w:top w:val="none" w:sz="0" w:space="0" w:color="auto"/>
            <w:left w:val="none" w:sz="0" w:space="0" w:color="auto"/>
            <w:bottom w:val="none" w:sz="0" w:space="0" w:color="auto"/>
            <w:right w:val="none" w:sz="0" w:space="0" w:color="auto"/>
          </w:divBdr>
        </w:div>
        <w:div w:id="615912108">
          <w:marLeft w:val="0"/>
          <w:marRight w:val="0"/>
          <w:marTop w:val="0"/>
          <w:marBottom w:val="0"/>
          <w:divBdr>
            <w:top w:val="none" w:sz="0" w:space="0" w:color="auto"/>
            <w:left w:val="none" w:sz="0" w:space="0" w:color="auto"/>
            <w:bottom w:val="none" w:sz="0" w:space="0" w:color="auto"/>
            <w:right w:val="none" w:sz="0" w:space="0" w:color="auto"/>
          </w:divBdr>
        </w:div>
        <w:div w:id="615912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c.europa.eu/europeaid/sp/gender-toolkit/index.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orinne.andre@eeas.europa.e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gpaaa@gmai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24</Pages>
  <Words>8684</Words>
  <Characters>-32766</Characters>
  <Application>Microsoft Office Outlook</Application>
  <DocSecurity>0</DocSecurity>
  <Lines>0</Lines>
  <Paragraphs>0</Paragraphs>
  <ScaleCrop>false</ScaleCrop>
  <Company>Unicornis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Royaume du Maroc</dc:title>
  <dc:subject/>
  <dc:creator>Unicornis</dc:creator>
  <cp:keywords/>
  <dc:description/>
  <cp:lastModifiedBy>Unicornis</cp:lastModifiedBy>
  <cp:revision>2</cp:revision>
  <cp:lastPrinted>2013-03-14T13:23:00Z</cp:lastPrinted>
  <dcterms:created xsi:type="dcterms:W3CDTF">2013-09-02T16:23:00Z</dcterms:created>
  <dcterms:modified xsi:type="dcterms:W3CDTF">2013-09-02T16:23:00Z</dcterms:modified>
</cp:coreProperties>
</file>